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C8F34" w14:textId="77777777" w:rsidR="004E20DA" w:rsidRPr="006511FA" w:rsidRDefault="004E20DA" w:rsidP="004E20DA">
      <w:pPr>
        <w:spacing w:after="0"/>
        <w:rPr>
          <w:rFonts w:eastAsia="Times New Roman" w:cs="Arial"/>
          <w:snapToGrid w:val="0"/>
          <w:sz w:val="20"/>
          <w:szCs w:val="20"/>
        </w:rPr>
      </w:pPr>
    </w:p>
    <w:p w14:paraId="187E67A1" w14:textId="77777777" w:rsidR="004E20DA" w:rsidRPr="006511FA" w:rsidRDefault="004E20DA" w:rsidP="004E20DA">
      <w:pPr>
        <w:spacing w:after="0"/>
        <w:rPr>
          <w:rFonts w:eastAsia="Times New Roman" w:cs="Arial"/>
          <w:snapToGrid w:val="0"/>
          <w:sz w:val="20"/>
          <w:szCs w:val="20"/>
        </w:rPr>
      </w:pPr>
    </w:p>
    <w:p w14:paraId="445A45A2" w14:textId="77777777" w:rsidR="004E20DA" w:rsidRPr="006511FA" w:rsidRDefault="004E20DA" w:rsidP="004E20DA">
      <w:pPr>
        <w:spacing w:after="0"/>
        <w:rPr>
          <w:rFonts w:eastAsia="Times New Roman" w:cs="Arial"/>
          <w:snapToGrid w:val="0"/>
          <w:sz w:val="20"/>
          <w:szCs w:val="20"/>
        </w:rPr>
      </w:pPr>
      <w:r w:rsidRPr="006511FA">
        <w:rPr>
          <w:rFonts w:cs="Arial"/>
          <w:noProof/>
        </w:rPr>
        <w:drawing>
          <wp:inline distT="0" distB="0" distL="0" distR="0" wp14:anchorId="7A72B609" wp14:editId="1E6919F4">
            <wp:extent cx="6186311" cy="1738489"/>
            <wp:effectExtent l="0" t="0" r="5080" b="0"/>
            <wp:docPr id="1" name="Picture 1" descr="Montana Department of Transportation star logo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ntana Department of Transportation star logo in blue."/>
                    <pic:cNvPicPr/>
                  </pic:nvPicPr>
                  <pic:blipFill>
                    <a:blip r:embed="rId8">
                      <a:extLst>
                        <a:ext uri="{28A0092B-C50C-407E-A947-70E740481C1C}">
                          <a14:useLocalDpi xmlns:a14="http://schemas.microsoft.com/office/drawing/2010/main" val="0"/>
                        </a:ext>
                      </a:extLst>
                    </a:blip>
                    <a:stretch>
                      <a:fillRect/>
                    </a:stretch>
                  </pic:blipFill>
                  <pic:spPr>
                    <a:xfrm>
                      <a:off x="0" y="0"/>
                      <a:ext cx="6186311" cy="1738489"/>
                    </a:xfrm>
                    <a:prstGeom prst="rect">
                      <a:avLst/>
                    </a:prstGeom>
                  </pic:spPr>
                </pic:pic>
              </a:graphicData>
            </a:graphic>
          </wp:inline>
        </w:drawing>
      </w:r>
    </w:p>
    <w:p w14:paraId="562E2FE4" w14:textId="77777777" w:rsidR="004E20DA" w:rsidRPr="006511FA" w:rsidRDefault="004E20DA" w:rsidP="004E20DA">
      <w:pPr>
        <w:spacing w:after="0"/>
        <w:rPr>
          <w:rFonts w:eastAsia="Times New Roman" w:cs="Arial"/>
          <w:snapToGrid w:val="0"/>
          <w:sz w:val="20"/>
          <w:szCs w:val="20"/>
        </w:rPr>
      </w:pPr>
    </w:p>
    <w:p w14:paraId="44F02814" w14:textId="77777777" w:rsidR="004E20DA" w:rsidRPr="006511FA" w:rsidRDefault="004E20DA" w:rsidP="004E20DA">
      <w:pPr>
        <w:jc w:val="both"/>
        <w:rPr>
          <w:rFonts w:cs="Arial"/>
        </w:rPr>
      </w:pPr>
    </w:p>
    <w:p w14:paraId="0DA1F732" w14:textId="1402B34B" w:rsidR="004E20DA" w:rsidRDefault="004E20DA" w:rsidP="004E20DA">
      <w:pPr>
        <w:jc w:val="center"/>
        <w:rPr>
          <w:rFonts w:cs="Arial"/>
          <w:sz w:val="56"/>
          <w:szCs w:val="56"/>
        </w:rPr>
      </w:pPr>
      <w:r>
        <w:rPr>
          <w:rFonts w:cs="Arial"/>
          <w:sz w:val="56"/>
          <w:szCs w:val="56"/>
        </w:rPr>
        <w:t xml:space="preserve">Language Assistance Plan </w:t>
      </w:r>
    </w:p>
    <w:p w14:paraId="7A9849C0" w14:textId="77777777" w:rsidR="009C7E62" w:rsidRDefault="009C7E62" w:rsidP="009C7E62">
      <w:pPr>
        <w:pStyle w:val="Default"/>
      </w:pPr>
    </w:p>
    <w:p w14:paraId="355E94A9" w14:textId="77777777" w:rsidR="007C19EB" w:rsidRDefault="009C7E62" w:rsidP="007C19EB">
      <w:pPr>
        <w:spacing w:after="0"/>
        <w:jc w:val="center"/>
        <w:rPr>
          <w:sz w:val="32"/>
          <w:szCs w:val="32"/>
        </w:rPr>
      </w:pPr>
      <w:r>
        <w:t xml:space="preserve"> </w:t>
      </w:r>
      <w:r w:rsidRPr="009C7E62">
        <w:rPr>
          <w:sz w:val="32"/>
          <w:szCs w:val="32"/>
        </w:rPr>
        <w:t>Ensuring Meaningful Access</w:t>
      </w:r>
    </w:p>
    <w:p w14:paraId="05F06C52" w14:textId="77777777" w:rsidR="007C19EB" w:rsidRDefault="009C7E62" w:rsidP="007C19EB">
      <w:pPr>
        <w:spacing w:after="0"/>
        <w:jc w:val="center"/>
        <w:rPr>
          <w:sz w:val="32"/>
          <w:szCs w:val="32"/>
        </w:rPr>
      </w:pPr>
      <w:r w:rsidRPr="009C7E62">
        <w:rPr>
          <w:sz w:val="32"/>
          <w:szCs w:val="32"/>
        </w:rPr>
        <w:t>for Limited English Proficient Individuals</w:t>
      </w:r>
    </w:p>
    <w:p w14:paraId="5570ED0A" w14:textId="0DBC2552" w:rsidR="009C7E62" w:rsidRPr="009C7E62" w:rsidRDefault="005A30CC" w:rsidP="007C19EB">
      <w:pPr>
        <w:spacing w:after="0"/>
        <w:jc w:val="center"/>
        <w:rPr>
          <w:rFonts w:cs="Arial"/>
          <w:sz w:val="72"/>
          <w:szCs w:val="72"/>
        </w:rPr>
      </w:pPr>
      <w:r>
        <w:rPr>
          <w:sz w:val="32"/>
          <w:szCs w:val="32"/>
        </w:rPr>
        <w:t xml:space="preserve"> </w:t>
      </w:r>
    </w:p>
    <w:p w14:paraId="1994E659" w14:textId="1BF0D4EE" w:rsidR="004E20DA" w:rsidRPr="006511FA" w:rsidRDefault="00EA0251" w:rsidP="004E20DA">
      <w:pPr>
        <w:jc w:val="center"/>
        <w:rPr>
          <w:rFonts w:cs="Arial"/>
          <w:sz w:val="48"/>
          <w:szCs w:val="48"/>
        </w:rPr>
      </w:pPr>
      <w:r>
        <w:rPr>
          <w:rFonts w:cs="Arial"/>
          <w:sz w:val="48"/>
          <w:szCs w:val="48"/>
        </w:rPr>
        <w:t>September 2025</w:t>
      </w:r>
    </w:p>
    <w:p w14:paraId="0055AC1E" w14:textId="77777777" w:rsidR="004E20DA" w:rsidRPr="006511FA" w:rsidRDefault="004E20DA" w:rsidP="004E20DA">
      <w:pPr>
        <w:jc w:val="both"/>
        <w:rPr>
          <w:rFonts w:cs="Arial"/>
        </w:rPr>
      </w:pPr>
    </w:p>
    <w:p w14:paraId="71B8AED2" w14:textId="77777777" w:rsidR="004E20DA" w:rsidRPr="006511FA" w:rsidRDefault="004E20DA" w:rsidP="004E20DA">
      <w:pPr>
        <w:spacing w:after="0"/>
        <w:jc w:val="center"/>
        <w:rPr>
          <w:rFonts w:cs="Arial"/>
          <w:sz w:val="28"/>
          <w:szCs w:val="28"/>
        </w:rPr>
      </w:pPr>
      <w:r w:rsidRPr="006511FA">
        <w:rPr>
          <w:rFonts w:cs="Arial"/>
          <w:sz w:val="28"/>
          <w:szCs w:val="28"/>
        </w:rPr>
        <w:t>OFFICE OF CIVIL RIGHTS</w:t>
      </w:r>
    </w:p>
    <w:p w14:paraId="5517A9C5" w14:textId="77777777" w:rsidR="004E20DA" w:rsidRPr="006511FA" w:rsidRDefault="004E20DA" w:rsidP="004E20DA">
      <w:pPr>
        <w:spacing w:after="0"/>
        <w:jc w:val="center"/>
        <w:rPr>
          <w:rFonts w:cs="Arial"/>
          <w:sz w:val="32"/>
          <w:szCs w:val="32"/>
        </w:rPr>
      </w:pPr>
      <w:r w:rsidRPr="006511FA">
        <w:rPr>
          <w:rFonts w:cs="Arial"/>
          <w:szCs w:val="24"/>
        </w:rPr>
        <w:t>2701 PROSPECT AVENUE - PO BOX 201001</w:t>
      </w:r>
    </w:p>
    <w:p w14:paraId="07D8DFFC" w14:textId="77777777" w:rsidR="004E20DA" w:rsidRPr="006511FA" w:rsidRDefault="004E20DA" w:rsidP="004E20DA">
      <w:pPr>
        <w:spacing w:after="0"/>
        <w:jc w:val="center"/>
        <w:rPr>
          <w:rFonts w:cs="Arial"/>
          <w:szCs w:val="24"/>
        </w:rPr>
      </w:pPr>
      <w:r w:rsidRPr="006511FA">
        <w:rPr>
          <w:rFonts w:cs="Arial"/>
          <w:szCs w:val="24"/>
        </w:rPr>
        <w:t>HELENA, MT 59620-1001</w:t>
      </w:r>
    </w:p>
    <w:p w14:paraId="26156BDD" w14:textId="77777777" w:rsidR="004E20DA" w:rsidRPr="006511FA" w:rsidRDefault="004E20DA" w:rsidP="004E20DA">
      <w:pPr>
        <w:spacing w:after="0"/>
        <w:jc w:val="center"/>
        <w:rPr>
          <w:rFonts w:cs="Arial"/>
          <w:szCs w:val="24"/>
        </w:rPr>
      </w:pPr>
    </w:p>
    <w:p w14:paraId="1ED7C24C" w14:textId="19C8F32A" w:rsidR="004E20DA" w:rsidRPr="006511FA" w:rsidRDefault="004E20DA" w:rsidP="004E20DA">
      <w:pPr>
        <w:spacing w:after="0"/>
        <w:jc w:val="center"/>
        <w:rPr>
          <w:rFonts w:cs="Arial"/>
        </w:rPr>
      </w:pPr>
      <w:r w:rsidRPr="006511FA">
        <w:rPr>
          <w:rFonts w:cs="Arial"/>
        </w:rPr>
        <w:t>Telephone: Voice (406) 444-63</w:t>
      </w:r>
      <w:r w:rsidR="002A33DC">
        <w:rPr>
          <w:rFonts w:cs="Arial"/>
        </w:rPr>
        <w:t>3</w:t>
      </w:r>
      <w:r w:rsidRPr="006511FA">
        <w:rPr>
          <w:rFonts w:cs="Arial"/>
        </w:rPr>
        <w:t>4</w:t>
      </w:r>
    </w:p>
    <w:p w14:paraId="56459C40" w14:textId="77777777" w:rsidR="004E20DA" w:rsidRPr="006511FA" w:rsidRDefault="004E20DA" w:rsidP="004E20DA">
      <w:pPr>
        <w:spacing w:after="0"/>
        <w:jc w:val="center"/>
        <w:rPr>
          <w:rFonts w:cs="Arial"/>
        </w:rPr>
      </w:pPr>
      <w:r w:rsidRPr="006511FA">
        <w:rPr>
          <w:rFonts w:cs="Arial"/>
        </w:rPr>
        <w:t>TTY 1-800-335-7592</w:t>
      </w:r>
    </w:p>
    <w:p w14:paraId="47881765" w14:textId="77777777" w:rsidR="004E20DA" w:rsidRPr="006511FA" w:rsidRDefault="004E20DA" w:rsidP="004E20DA">
      <w:pPr>
        <w:jc w:val="both"/>
        <w:rPr>
          <w:rFonts w:cs="Arial"/>
        </w:rPr>
      </w:pPr>
    </w:p>
    <w:p w14:paraId="4AF656DB" w14:textId="77777777" w:rsidR="004E20DA" w:rsidRPr="006511FA" w:rsidRDefault="004E20DA" w:rsidP="004E20DA">
      <w:pPr>
        <w:jc w:val="both"/>
        <w:rPr>
          <w:rFonts w:cs="Arial"/>
        </w:rPr>
      </w:pPr>
    </w:p>
    <w:p w14:paraId="676EEF3D" w14:textId="77777777" w:rsidR="004E20DA" w:rsidRDefault="004E20DA" w:rsidP="004E20DA">
      <w:pPr>
        <w:jc w:val="center"/>
        <w:rPr>
          <w:rFonts w:cs="Arial"/>
        </w:rPr>
      </w:pPr>
    </w:p>
    <w:p w14:paraId="2DB4252C" w14:textId="77777777" w:rsidR="00AC5949" w:rsidRPr="006511FA" w:rsidRDefault="00AC5949" w:rsidP="004E20DA">
      <w:pPr>
        <w:jc w:val="center"/>
        <w:rPr>
          <w:rFonts w:cs="Arial"/>
        </w:rPr>
      </w:pPr>
    </w:p>
    <w:p w14:paraId="268A83C1" w14:textId="5A5CECF1" w:rsidR="00C63720" w:rsidRDefault="00C63720" w:rsidP="004E20DA">
      <w:pPr>
        <w:pStyle w:val="CommentText"/>
        <w:rPr>
          <w:rFonts w:cs="Arial"/>
        </w:rPr>
      </w:pPr>
      <w:r w:rsidRPr="00BE0BF1">
        <w:t xml:space="preserve">Anyone needing an alternative format of this document should contact MDT’s ADA Coordinator at </w:t>
      </w:r>
      <w:hyperlink r:id="rId9" w:history="1">
        <w:r w:rsidRPr="00460A49">
          <w:rPr>
            <w:rStyle w:val="Hyperlink"/>
          </w:rPr>
          <w:t>mmaze@mt.gov</w:t>
        </w:r>
      </w:hyperlink>
      <w:r>
        <w:t xml:space="preserve">, </w:t>
      </w:r>
      <w:r w:rsidRPr="00BE0BF1">
        <w:t>406-444-5416 or Montana Relay Service at 711.</w:t>
      </w:r>
    </w:p>
    <w:p w14:paraId="3F65DBA1" w14:textId="77777777" w:rsidR="00C63720" w:rsidRDefault="00C63720">
      <w:pPr>
        <w:spacing w:after="160" w:line="259" w:lineRule="auto"/>
        <w:rPr>
          <w:rFonts w:cs="Arial"/>
          <w:sz w:val="20"/>
          <w:szCs w:val="20"/>
        </w:rPr>
      </w:pPr>
      <w:r>
        <w:rPr>
          <w:rFonts w:cs="Arial"/>
        </w:rPr>
        <w:br w:type="page"/>
      </w:r>
    </w:p>
    <w:sdt>
      <w:sdtPr>
        <w:rPr>
          <w:rFonts w:asciiTheme="minorHAnsi" w:eastAsiaTheme="minorHAnsi" w:hAnsiTheme="minorHAnsi" w:cstheme="minorBidi"/>
          <w:color w:val="auto"/>
          <w:sz w:val="22"/>
          <w:szCs w:val="22"/>
        </w:rPr>
        <w:id w:val="-1607334307"/>
        <w:docPartObj>
          <w:docPartGallery w:val="Table of Contents"/>
          <w:docPartUnique/>
        </w:docPartObj>
      </w:sdtPr>
      <w:sdtEndPr>
        <w:rPr>
          <w:rFonts w:ascii="Arial" w:hAnsi="Arial"/>
          <w:b/>
          <w:bCs/>
          <w:noProof/>
          <w:sz w:val="24"/>
        </w:rPr>
      </w:sdtEndPr>
      <w:sdtContent>
        <w:p w14:paraId="29DF98FF" w14:textId="391AB6E4" w:rsidR="00E56E50" w:rsidRPr="0040020D" w:rsidRDefault="00E56E50" w:rsidP="00AE068D">
          <w:pPr>
            <w:pStyle w:val="TOCHeading"/>
            <w:spacing w:before="0"/>
            <w:rPr>
              <w:rFonts w:cs="Arial"/>
              <w:b/>
              <w:bCs/>
              <w:sz w:val="28"/>
              <w:szCs w:val="28"/>
            </w:rPr>
          </w:pPr>
          <w:r w:rsidRPr="0040020D">
            <w:rPr>
              <w:rFonts w:cs="Arial"/>
              <w:b/>
              <w:bCs/>
              <w:sz w:val="28"/>
              <w:szCs w:val="28"/>
            </w:rPr>
            <w:t>Table of Contents</w:t>
          </w:r>
        </w:p>
        <w:p w14:paraId="0FF66FB4" w14:textId="655C5491" w:rsidR="006D411D" w:rsidRDefault="00EC5B1C">
          <w:pPr>
            <w:pStyle w:val="TOC1"/>
            <w:rPr>
              <w:rFonts w:asciiTheme="minorHAnsi" w:eastAsiaTheme="minorEastAsia" w:hAnsiTheme="minorHAnsi" w:cstheme="minorBidi"/>
              <w:b w:val="0"/>
              <w:bCs w:val="0"/>
              <w:i w:val="0"/>
              <w:iCs w:val="0"/>
              <w:noProof/>
              <w:kern w:val="2"/>
              <w14:ligatures w14:val="standardContextual"/>
            </w:rPr>
          </w:pPr>
          <w:r>
            <w:fldChar w:fldCharType="begin"/>
          </w:r>
          <w:r>
            <w:instrText xml:space="preserve"> TOC \o "1-4" \h \z \u </w:instrText>
          </w:r>
          <w:r>
            <w:fldChar w:fldCharType="separate"/>
          </w:r>
          <w:hyperlink w:anchor="_Toc209600671" w:history="1">
            <w:r w:rsidR="006D411D" w:rsidRPr="002C421B">
              <w:rPr>
                <w:rStyle w:val="Hyperlink"/>
                <w:noProof/>
              </w:rPr>
              <w:t>Part A: Introduction</w:t>
            </w:r>
            <w:r w:rsidR="006D411D">
              <w:rPr>
                <w:noProof/>
                <w:webHidden/>
              </w:rPr>
              <w:tab/>
            </w:r>
            <w:r w:rsidR="006D411D">
              <w:rPr>
                <w:noProof/>
                <w:webHidden/>
              </w:rPr>
              <w:fldChar w:fldCharType="begin"/>
            </w:r>
            <w:r w:rsidR="006D411D">
              <w:rPr>
                <w:noProof/>
                <w:webHidden/>
              </w:rPr>
              <w:instrText xml:space="preserve"> PAGEREF _Toc209600671 \h </w:instrText>
            </w:r>
            <w:r w:rsidR="006D411D">
              <w:rPr>
                <w:noProof/>
                <w:webHidden/>
              </w:rPr>
            </w:r>
            <w:r w:rsidR="006D411D">
              <w:rPr>
                <w:noProof/>
                <w:webHidden/>
              </w:rPr>
              <w:fldChar w:fldCharType="separate"/>
            </w:r>
            <w:r w:rsidR="006D411D">
              <w:rPr>
                <w:noProof/>
                <w:webHidden/>
              </w:rPr>
              <w:t>2</w:t>
            </w:r>
            <w:r w:rsidR="006D411D">
              <w:rPr>
                <w:noProof/>
                <w:webHidden/>
              </w:rPr>
              <w:fldChar w:fldCharType="end"/>
            </w:r>
          </w:hyperlink>
        </w:p>
        <w:p w14:paraId="7C280D0D" w14:textId="2E12A1FD"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72" w:history="1">
            <w:r w:rsidRPr="002C421B">
              <w:rPr>
                <w:rStyle w:val="Hyperlink"/>
                <w:noProof/>
              </w:rPr>
              <w:t>MDT Mission &amp; Values</w:t>
            </w:r>
            <w:r>
              <w:rPr>
                <w:noProof/>
                <w:webHidden/>
              </w:rPr>
              <w:tab/>
            </w:r>
            <w:r>
              <w:rPr>
                <w:noProof/>
                <w:webHidden/>
              </w:rPr>
              <w:fldChar w:fldCharType="begin"/>
            </w:r>
            <w:r>
              <w:rPr>
                <w:noProof/>
                <w:webHidden/>
              </w:rPr>
              <w:instrText xml:space="preserve"> PAGEREF _Toc209600672 \h </w:instrText>
            </w:r>
            <w:r>
              <w:rPr>
                <w:noProof/>
                <w:webHidden/>
              </w:rPr>
            </w:r>
            <w:r>
              <w:rPr>
                <w:noProof/>
                <w:webHidden/>
              </w:rPr>
              <w:fldChar w:fldCharType="separate"/>
            </w:r>
            <w:r>
              <w:rPr>
                <w:noProof/>
                <w:webHidden/>
              </w:rPr>
              <w:t>2</w:t>
            </w:r>
            <w:r>
              <w:rPr>
                <w:noProof/>
                <w:webHidden/>
              </w:rPr>
              <w:fldChar w:fldCharType="end"/>
            </w:r>
          </w:hyperlink>
        </w:p>
        <w:p w14:paraId="2789A290" w14:textId="10AB2734"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73" w:history="1">
            <w:r w:rsidRPr="002C421B">
              <w:rPr>
                <w:rStyle w:val="Hyperlink"/>
                <w:rFonts w:eastAsia="Times New Roman"/>
                <w:noProof/>
                <w:snapToGrid w:val="0"/>
              </w:rPr>
              <w:t>Organization</w:t>
            </w:r>
            <w:r>
              <w:rPr>
                <w:noProof/>
                <w:webHidden/>
              </w:rPr>
              <w:tab/>
            </w:r>
            <w:r>
              <w:rPr>
                <w:noProof/>
                <w:webHidden/>
              </w:rPr>
              <w:fldChar w:fldCharType="begin"/>
            </w:r>
            <w:r>
              <w:rPr>
                <w:noProof/>
                <w:webHidden/>
              </w:rPr>
              <w:instrText xml:space="preserve"> PAGEREF _Toc209600673 \h </w:instrText>
            </w:r>
            <w:r>
              <w:rPr>
                <w:noProof/>
                <w:webHidden/>
              </w:rPr>
            </w:r>
            <w:r>
              <w:rPr>
                <w:noProof/>
                <w:webHidden/>
              </w:rPr>
              <w:fldChar w:fldCharType="separate"/>
            </w:r>
            <w:r>
              <w:rPr>
                <w:noProof/>
                <w:webHidden/>
              </w:rPr>
              <w:t>2</w:t>
            </w:r>
            <w:r>
              <w:rPr>
                <w:noProof/>
                <w:webHidden/>
              </w:rPr>
              <w:fldChar w:fldCharType="end"/>
            </w:r>
          </w:hyperlink>
        </w:p>
        <w:p w14:paraId="662E2515" w14:textId="07F7469E"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74" w:history="1">
            <w:r w:rsidRPr="002C421B">
              <w:rPr>
                <w:rStyle w:val="Hyperlink"/>
                <w:noProof/>
              </w:rPr>
              <w:t>Part B: Purpose of the Language Assistance Plan</w:t>
            </w:r>
            <w:r>
              <w:rPr>
                <w:noProof/>
                <w:webHidden/>
              </w:rPr>
              <w:tab/>
            </w:r>
            <w:r>
              <w:rPr>
                <w:noProof/>
                <w:webHidden/>
              </w:rPr>
              <w:fldChar w:fldCharType="begin"/>
            </w:r>
            <w:r>
              <w:rPr>
                <w:noProof/>
                <w:webHidden/>
              </w:rPr>
              <w:instrText xml:space="preserve"> PAGEREF _Toc209600674 \h </w:instrText>
            </w:r>
            <w:r>
              <w:rPr>
                <w:noProof/>
                <w:webHidden/>
              </w:rPr>
            </w:r>
            <w:r>
              <w:rPr>
                <w:noProof/>
                <w:webHidden/>
              </w:rPr>
              <w:fldChar w:fldCharType="separate"/>
            </w:r>
            <w:r>
              <w:rPr>
                <w:noProof/>
                <w:webHidden/>
              </w:rPr>
              <w:t>3</w:t>
            </w:r>
            <w:r>
              <w:rPr>
                <w:noProof/>
                <w:webHidden/>
              </w:rPr>
              <w:fldChar w:fldCharType="end"/>
            </w:r>
          </w:hyperlink>
        </w:p>
        <w:p w14:paraId="13518E5E" w14:textId="6682042B"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75" w:history="1">
            <w:r w:rsidRPr="002C421B">
              <w:rPr>
                <w:rStyle w:val="Hyperlink"/>
                <w:noProof/>
              </w:rPr>
              <w:t>Part C: Authorities and Guidance</w:t>
            </w:r>
            <w:r>
              <w:rPr>
                <w:noProof/>
                <w:webHidden/>
              </w:rPr>
              <w:tab/>
            </w:r>
            <w:r>
              <w:rPr>
                <w:noProof/>
                <w:webHidden/>
              </w:rPr>
              <w:fldChar w:fldCharType="begin"/>
            </w:r>
            <w:r>
              <w:rPr>
                <w:noProof/>
                <w:webHidden/>
              </w:rPr>
              <w:instrText xml:space="preserve"> PAGEREF _Toc209600675 \h </w:instrText>
            </w:r>
            <w:r>
              <w:rPr>
                <w:noProof/>
                <w:webHidden/>
              </w:rPr>
            </w:r>
            <w:r>
              <w:rPr>
                <w:noProof/>
                <w:webHidden/>
              </w:rPr>
              <w:fldChar w:fldCharType="separate"/>
            </w:r>
            <w:r>
              <w:rPr>
                <w:noProof/>
                <w:webHidden/>
              </w:rPr>
              <w:t>3</w:t>
            </w:r>
            <w:r>
              <w:rPr>
                <w:noProof/>
                <w:webHidden/>
              </w:rPr>
              <w:fldChar w:fldCharType="end"/>
            </w:r>
          </w:hyperlink>
        </w:p>
        <w:p w14:paraId="3ACF69AA" w14:textId="4499548A"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76" w:history="1">
            <w:r w:rsidRPr="002C421B">
              <w:rPr>
                <w:rStyle w:val="Hyperlink"/>
                <w:noProof/>
              </w:rPr>
              <w:t>Part D: Determining MDT’s Obligation to Provide LEP Services (Four-Factor Analysis)</w:t>
            </w:r>
            <w:r>
              <w:rPr>
                <w:noProof/>
                <w:webHidden/>
              </w:rPr>
              <w:tab/>
            </w:r>
            <w:r>
              <w:rPr>
                <w:noProof/>
                <w:webHidden/>
              </w:rPr>
              <w:fldChar w:fldCharType="begin"/>
            </w:r>
            <w:r>
              <w:rPr>
                <w:noProof/>
                <w:webHidden/>
              </w:rPr>
              <w:instrText xml:space="preserve"> PAGEREF _Toc209600676 \h </w:instrText>
            </w:r>
            <w:r>
              <w:rPr>
                <w:noProof/>
                <w:webHidden/>
              </w:rPr>
            </w:r>
            <w:r>
              <w:rPr>
                <w:noProof/>
                <w:webHidden/>
              </w:rPr>
              <w:fldChar w:fldCharType="separate"/>
            </w:r>
            <w:r>
              <w:rPr>
                <w:noProof/>
                <w:webHidden/>
              </w:rPr>
              <w:t>4</w:t>
            </w:r>
            <w:r>
              <w:rPr>
                <w:noProof/>
                <w:webHidden/>
              </w:rPr>
              <w:fldChar w:fldCharType="end"/>
            </w:r>
          </w:hyperlink>
        </w:p>
        <w:p w14:paraId="42157D78" w14:textId="2919806D"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77" w:history="1">
            <w:r w:rsidRPr="002C421B">
              <w:rPr>
                <w:rStyle w:val="Hyperlink"/>
                <w:noProof/>
              </w:rPr>
              <w:t>Factor 1: The number or proportion of LEP individuals eligible to be served or likely to be encountered by MDT staff</w:t>
            </w:r>
            <w:r>
              <w:rPr>
                <w:noProof/>
                <w:webHidden/>
              </w:rPr>
              <w:tab/>
            </w:r>
            <w:r>
              <w:rPr>
                <w:noProof/>
                <w:webHidden/>
              </w:rPr>
              <w:fldChar w:fldCharType="begin"/>
            </w:r>
            <w:r>
              <w:rPr>
                <w:noProof/>
                <w:webHidden/>
              </w:rPr>
              <w:instrText xml:space="preserve"> PAGEREF _Toc209600677 \h </w:instrText>
            </w:r>
            <w:r>
              <w:rPr>
                <w:noProof/>
                <w:webHidden/>
              </w:rPr>
            </w:r>
            <w:r>
              <w:rPr>
                <w:noProof/>
                <w:webHidden/>
              </w:rPr>
              <w:fldChar w:fldCharType="separate"/>
            </w:r>
            <w:r>
              <w:rPr>
                <w:noProof/>
                <w:webHidden/>
              </w:rPr>
              <w:t>5</w:t>
            </w:r>
            <w:r>
              <w:rPr>
                <w:noProof/>
                <w:webHidden/>
              </w:rPr>
              <w:fldChar w:fldCharType="end"/>
            </w:r>
          </w:hyperlink>
        </w:p>
        <w:p w14:paraId="4D7B2ED9" w14:textId="62202E64" w:rsidR="006D411D" w:rsidRDefault="006D411D">
          <w:pPr>
            <w:pStyle w:val="TOC3"/>
            <w:rPr>
              <w:rFonts w:asciiTheme="minorHAnsi" w:eastAsiaTheme="minorEastAsia" w:hAnsiTheme="minorHAnsi"/>
              <w:noProof/>
              <w:kern w:val="2"/>
              <w:szCs w:val="24"/>
              <w14:ligatures w14:val="standardContextual"/>
            </w:rPr>
          </w:pPr>
          <w:hyperlink w:anchor="_Toc209600678" w:history="1">
            <w:r w:rsidRPr="002C421B">
              <w:rPr>
                <w:rStyle w:val="Hyperlink"/>
                <w:noProof/>
              </w:rPr>
              <w:t>Montana Residents</w:t>
            </w:r>
            <w:r>
              <w:rPr>
                <w:noProof/>
                <w:webHidden/>
              </w:rPr>
              <w:tab/>
            </w:r>
            <w:r>
              <w:rPr>
                <w:noProof/>
                <w:webHidden/>
              </w:rPr>
              <w:fldChar w:fldCharType="begin"/>
            </w:r>
            <w:r>
              <w:rPr>
                <w:noProof/>
                <w:webHidden/>
              </w:rPr>
              <w:instrText xml:space="preserve"> PAGEREF _Toc209600678 \h </w:instrText>
            </w:r>
            <w:r>
              <w:rPr>
                <w:noProof/>
                <w:webHidden/>
              </w:rPr>
            </w:r>
            <w:r>
              <w:rPr>
                <w:noProof/>
                <w:webHidden/>
              </w:rPr>
              <w:fldChar w:fldCharType="separate"/>
            </w:r>
            <w:r>
              <w:rPr>
                <w:noProof/>
                <w:webHidden/>
              </w:rPr>
              <w:t>5</w:t>
            </w:r>
            <w:r>
              <w:rPr>
                <w:noProof/>
                <w:webHidden/>
              </w:rPr>
              <w:fldChar w:fldCharType="end"/>
            </w:r>
          </w:hyperlink>
        </w:p>
        <w:p w14:paraId="09C114E6" w14:textId="3A0DA72B" w:rsidR="006D411D" w:rsidRDefault="006D411D">
          <w:pPr>
            <w:pStyle w:val="TOC3"/>
            <w:rPr>
              <w:rFonts w:asciiTheme="minorHAnsi" w:eastAsiaTheme="minorEastAsia" w:hAnsiTheme="minorHAnsi"/>
              <w:noProof/>
              <w:kern w:val="2"/>
              <w:szCs w:val="24"/>
              <w14:ligatures w14:val="standardContextual"/>
            </w:rPr>
          </w:pPr>
          <w:hyperlink w:anchor="_Toc209600679" w:history="1">
            <w:r w:rsidRPr="002C421B">
              <w:rPr>
                <w:rStyle w:val="Hyperlink"/>
                <w:noProof/>
              </w:rPr>
              <w:t>Non-Residents</w:t>
            </w:r>
            <w:r>
              <w:rPr>
                <w:noProof/>
                <w:webHidden/>
              </w:rPr>
              <w:tab/>
            </w:r>
            <w:r>
              <w:rPr>
                <w:noProof/>
                <w:webHidden/>
              </w:rPr>
              <w:fldChar w:fldCharType="begin"/>
            </w:r>
            <w:r>
              <w:rPr>
                <w:noProof/>
                <w:webHidden/>
              </w:rPr>
              <w:instrText xml:space="preserve"> PAGEREF _Toc209600679 \h </w:instrText>
            </w:r>
            <w:r>
              <w:rPr>
                <w:noProof/>
                <w:webHidden/>
              </w:rPr>
            </w:r>
            <w:r>
              <w:rPr>
                <w:noProof/>
                <w:webHidden/>
              </w:rPr>
              <w:fldChar w:fldCharType="separate"/>
            </w:r>
            <w:r>
              <w:rPr>
                <w:noProof/>
                <w:webHidden/>
              </w:rPr>
              <w:t>5</w:t>
            </w:r>
            <w:r>
              <w:rPr>
                <w:noProof/>
                <w:webHidden/>
              </w:rPr>
              <w:fldChar w:fldCharType="end"/>
            </w:r>
          </w:hyperlink>
        </w:p>
        <w:p w14:paraId="4F4B7BC5" w14:textId="0CA28872"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80" w:history="1">
            <w:r w:rsidRPr="002C421B">
              <w:rPr>
                <w:rStyle w:val="Hyperlink"/>
                <w:noProof/>
              </w:rPr>
              <w:t>Factor 2: The frequency with which LEP individuals come in contact with MDT Programs</w:t>
            </w:r>
            <w:r>
              <w:rPr>
                <w:noProof/>
                <w:webHidden/>
              </w:rPr>
              <w:tab/>
            </w:r>
            <w:r>
              <w:rPr>
                <w:noProof/>
                <w:webHidden/>
              </w:rPr>
              <w:fldChar w:fldCharType="begin"/>
            </w:r>
            <w:r>
              <w:rPr>
                <w:noProof/>
                <w:webHidden/>
              </w:rPr>
              <w:instrText xml:space="preserve"> PAGEREF _Toc209600680 \h </w:instrText>
            </w:r>
            <w:r>
              <w:rPr>
                <w:noProof/>
                <w:webHidden/>
              </w:rPr>
            </w:r>
            <w:r>
              <w:rPr>
                <w:noProof/>
                <w:webHidden/>
              </w:rPr>
              <w:fldChar w:fldCharType="separate"/>
            </w:r>
            <w:r>
              <w:rPr>
                <w:noProof/>
                <w:webHidden/>
              </w:rPr>
              <w:t>6</w:t>
            </w:r>
            <w:r>
              <w:rPr>
                <w:noProof/>
                <w:webHidden/>
              </w:rPr>
              <w:fldChar w:fldCharType="end"/>
            </w:r>
          </w:hyperlink>
        </w:p>
        <w:p w14:paraId="1DD80198" w14:textId="4184BA35"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81" w:history="1">
            <w:r w:rsidRPr="002C421B">
              <w:rPr>
                <w:rStyle w:val="Hyperlink"/>
                <w:noProof/>
              </w:rPr>
              <w:t>Factor 3: The nature and importance of the program or service provided by the program to people’s lives</w:t>
            </w:r>
            <w:r>
              <w:rPr>
                <w:noProof/>
                <w:webHidden/>
              </w:rPr>
              <w:tab/>
            </w:r>
            <w:r>
              <w:rPr>
                <w:noProof/>
                <w:webHidden/>
              </w:rPr>
              <w:fldChar w:fldCharType="begin"/>
            </w:r>
            <w:r>
              <w:rPr>
                <w:noProof/>
                <w:webHidden/>
              </w:rPr>
              <w:instrText xml:space="preserve"> PAGEREF _Toc209600681 \h </w:instrText>
            </w:r>
            <w:r>
              <w:rPr>
                <w:noProof/>
                <w:webHidden/>
              </w:rPr>
            </w:r>
            <w:r>
              <w:rPr>
                <w:noProof/>
                <w:webHidden/>
              </w:rPr>
              <w:fldChar w:fldCharType="separate"/>
            </w:r>
            <w:r>
              <w:rPr>
                <w:noProof/>
                <w:webHidden/>
              </w:rPr>
              <w:t>6</w:t>
            </w:r>
            <w:r>
              <w:rPr>
                <w:noProof/>
                <w:webHidden/>
              </w:rPr>
              <w:fldChar w:fldCharType="end"/>
            </w:r>
          </w:hyperlink>
        </w:p>
        <w:p w14:paraId="02C1F392" w14:textId="3E701A8F"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82" w:history="1">
            <w:r w:rsidRPr="002C421B">
              <w:rPr>
                <w:rStyle w:val="Hyperlink"/>
                <w:noProof/>
              </w:rPr>
              <w:t>Factor 4: The resources available to MDT Program staff and resource costs</w:t>
            </w:r>
            <w:r>
              <w:rPr>
                <w:noProof/>
                <w:webHidden/>
              </w:rPr>
              <w:tab/>
            </w:r>
            <w:r>
              <w:rPr>
                <w:noProof/>
                <w:webHidden/>
              </w:rPr>
              <w:fldChar w:fldCharType="begin"/>
            </w:r>
            <w:r>
              <w:rPr>
                <w:noProof/>
                <w:webHidden/>
              </w:rPr>
              <w:instrText xml:space="preserve"> PAGEREF _Toc209600682 \h </w:instrText>
            </w:r>
            <w:r>
              <w:rPr>
                <w:noProof/>
                <w:webHidden/>
              </w:rPr>
            </w:r>
            <w:r>
              <w:rPr>
                <w:noProof/>
                <w:webHidden/>
              </w:rPr>
              <w:fldChar w:fldCharType="separate"/>
            </w:r>
            <w:r>
              <w:rPr>
                <w:noProof/>
                <w:webHidden/>
              </w:rPr>
              <w:t>7</w:t>
            </w:r>
            <w:r>
              <w:rPr>
                <w:noProof/>
                <w:webHidden/>
              </w:rPr>
              <w:fldChar w:fldCharType="end"/>
            </w:r>
          </w:hyperlink>
        </w:p>
        <w:p w14:paraId="65A9E93A" w14:textId="3E75F400"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83" w:history="1">
            <w:r w:rsidRPr="002C421B">
              <w:rPr>
                <w:rStyle w:val="Hyperlink"/>
                <w:noProof/>
              </w:rPr>
              <w:t>Part E: Elements of MDT’s Language Assistance Plan</w:t>
            </w:r>
            <w:r>
              <w:rPr>
                <w:noProof/>
                <w:webHidden/>
              </w:rPr>
              <w:tab/>
            </w:r>
            <w:r>
              <w:rPr>
                <w:noProof/>
                <w:webHidden/>
              </w:rPr>
              <w:fldChar w:fldCharType="begin"/>
            </w:r>
            <w:r>
              <w:rPr>
                <w:noProof/>
                <w:webHidden/>
              </w:rPr>
              <w:instrText xml:space="preserve"> PAGEREF _Toc209600683 \h </w:instrText>
            </w:r>
            <w:r>
              <w:rPr>
                <w:noProof/>
                <w:webHidden/>
              </w:rPr>
            </w:r>
            <w:r>
              <w:rPr>
                <w:noProof/>
                <w:webHidden/>
              </w:rPr>
              <w:fldChar w:fldCharType="separate"/>
            </w:r>
            <w:r>
              <w:rPr>
                <w:noProof/>
                <w:webHidden/>
              </w:rPr>
              <w:t>7</w:t>
            </w:r>
            <w:r>
              <w:rPr>
                <w:noProof/>
                <w:webHidden/>
              </w:rPr>
              <w:fldChar w:fldCharType="end"/>
            </w:r>
          </w:hyperlink>
        </w:p>
        <w:p w14:paraId="426530F6" w14:textId="02D9F244"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84" w:history="1">
            <w:r w:rsidRPr="002C421B">
              <w:rPr>
                <w:rStyle w:val="Hyperlink"/>
                <w:noProof/>
              </w:rPr>
              <w:t>Element I: Identifying Language Needs of LEP Individuals</w:t>
            </w:r>
            <w:r>
              <w:rPr>
                <w:noProof/>
                <w:webHidden/>
              </w:rPr>
              <w:tab/>
            </w:r>
            <w:r>
              <w:rPr>
                <w:noProof/>
                <w:webHidden/>
              </w:rPr>
              <w:fldChar w:fldCharType="begin"/>
            </w:r>
            <w:r>
              <w:rPr>
                <w:noProof/>
                <w:webHidden/>
              </w:rPr>
              <w:instrText xml:space="preserve"> PAGEREF _Toc209600684 \h </w:instrText>
            </w:r>
            <w:r>
              <w:rPr>
                <w:noProof/>
                <w:webHidden/>
              </w:rPr>
            </w:r>
            <w:r>
              <w:rPr>
                <w:noProof/>
                <w:webHidden/>
              </w:rPr>
              <w:fldChar w:fldCharType="separate"/>
            </w:r>
            <w:r>
              <w:rPr>
                <w:noProof/>
                <w:webHidden/>
              </w:rPr>
              <w:t>7</w:t>
            </w:r>
            <w:r>
              <w:rPr>
                <w:noProof/>
                <w:webHidden/>
              </w:rPr>
              <w:fldChar w:fldCharType="end"/>
            </w:r>
          </w:hyperlink>
        </w:p>
        <w:p w14:paraId="3F142482" w14:textId="087BE99E" w:rsidR="006D411D" w:rsidRDefault="006D411D">
          <w:pPr>
            <w:pStyle w:val="TOC4"/>
            <w:rPr>
              <w:rFonts w:asciiTheme="minorHAnsi" w:eastAsiaTheme="minorEastAsia" w:hAnsiTheme="minorHAnsi"/>
              <w:noProof/>
              <w:kern w:val="2"/>
              <w:szCs w:val="24"/>
              <w14:ligatures w14:val="standardContextual"/>
            </w:rPr>
          </w:pPr>
          <w:hyperlink w:anchor="_Toc209600685" w:history="1">
            <w:r w:rsidRPr="002C421B">
              <w:rPr>
                <w:rStyle w:val="Hyperlink"/>
                <w:noProof/>
              </w:rPr>
              <w:t>Public Engagement</w:t>
            </w:r>
            <w:r>
              <w:rPr>
                <w:noProof/>
                <w:webHidden/>
              </w:rPr>
              <w:tab/>
            </w:r>
            <w:r>
              <w:rPr>
                <w:noProof/>
                <w:webHidden/>
              </w:rPr>
              <w:fldChar w:fldCharType="begin"/>
            </w:r>
            <w:r>
              <w:rPr>
                <w:noProof/>
                <w:webHidden/>
              </w:rPr>
              <w:instrText xml:space="preserve"> PAGEREF _Toc209600685 \h </w:instrText>
            </w:r>
            <w:r>
              <w:rPr>
                <w:noProof/>
                <w:webHidden/>
              </w:rPr>
            </w:r>
            <w:r>
              <w:rPr>
                <w:noProof/>
                <w:webHidden/>
              </w:rPr>
              <w:fldChar w:fldCharType="separate"/>
            </w:r>
            <w:r>
              <w:rPr>
                <w:noProof/>
                <w:webHidden/>
              </w:rPr>
              <w:t>8</w:t>
            </w:r>
            <w:r>
              <w:rPr>
                <w:noProof/>
                <w:webHidden/>
              </w:rPr>
              <w:fldChar w:fldCharType="end"/>
            </w:r>
          </w:hyperlink>
        </w:p>
        <w:p w14:paraId="02C97296" w14:textId="5830BCD7"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86" w:history="1">
            <w:r w:rsidRPr="002C421B">
              <w:rPr>
                <w:rStyle w:val="Hyperlink"/>
                <w:noProof/>
              </w:rPr>
              <w:t>Element II: Language Assistance Measures</w:t>
            </w:r>
            <w:r>
              <w:rPr>
                <w:noProof/>
                <w:webHidden/>
              </w:rPr>
              <w:tab/>
            </w:r>
            <w:r>
              <w:rPr>
                <w:noProof/>
                <w:webHidden/>
              </w:rPr>
              <w:fldChar w:fldCharType="begin"/>
            </w:r>
            <w:r>
              <w:rPr>
                <w:noProof/>
                <w:webHidden/>
              </w:rPr>
              <w:instrText xml:space="preserve"> PAGEREF _Toc209600686 \h </w:instrText>
            </w:r>
            <w:r>
              <w:rPr>
                <w:noProof/>
                <w:webHidden/>
              </w:rPr>
            </w:r>
            <w:r>
              <w:rPr>
                <w:noProof/>
                <w:webHidden/>
              </w:rPr>
              <w:fldChar w:fldCharType="separate"/>
            </w:r>
            <w:r>
              <w:rPr>
                <w:noProof/>
                <w:webHidden/>
              </w:rPr>
              <w:t>8</w:t>
            </w:r>
            <w:r>
              <w:rPr>
                <w:noProof/>
                <w:webHidden/>
              </w:rPr>
              <w:fldChar w:fldCharType="end"/>
            </w:r>
          </w:hyperlink>
        </w:p>
        <w:p w14:paraId="053D926D" w14:textId="29D50B30" w:rsidR="006D411D" w:rsidRDefault="006D411D">
          <w:pPr>
            <w:pStyle w:val="TOC3"/>
            <w:rPr>
              <w:rFonts w:asciiTheme="minorHAnsi" w:eastAsiaTheme="minorEastAsia" w:hAnsiTheme="minorHAnsi"/>
              <w:noProof/>
              <w:kern w:val="2"/>
              <w:szCs w:val="24"/>
              <w14:ligatures w14:val="standardContextual"/>
            </w:rPr>
          </w:pPr>
          <w:hyperlink w:anchor="_Toc209600687" w:history="1">
            <w:r w:rsidRPr="002C421B">
              <w:rPr>
                <w:rStyle w:val="Hyperlink"/>
                <w:noProof/>
              </w:rPr>
              <w:t>Safe Harbor for Written Translations</w:t>
            </w:r>
            <w:r>
              <w:rPr>
                <w:noProof/>
                <w:webHidden/>
              </w:rPr>
              <w:tab/>
            </w:r>
            <w:r>
              <w:rPr>
                <w:noProof/>
                <w:webHidden/>
              </w:rPr>
              <w:fldChar w:fldCharType="begin"/>
            </w:r>
            <w:r>
              <w:rPr>
                <w:noProof/>
                <w:webHidden/>
              </w:rPr>
              <w:instrText xml:space="preserve"> PAGEREF _Toc209600687 \h </w:instrText>
            </w:r>
            <w:r>
              <w:rPr>
                <w:noProof/>
                <w:webHidden/>
              </w:rPr>
            </w:r>
            <w:r>
              <w:rPr>
                <w:noProof/>
                <w:webHidden/>
              </w:rPr>
              <w:fldChar w:fldCharType="separate"/>
            </w:r>
            <w:r>
              <w:rPr>
                <w:noProof/>
                <w:webHidden/>
              </w:rPr>
              <w:t>8</w:t>
            </w:r>
            <w:r>
              <w:rPr>
                <w:noProof/>
                <w:webHidden/>
              </w:rPr>
              <w:fldChar w:fldCharType="end"/>
            </w:r>
          </w:hyperlink>
        </w:p>
        <w:p w14:paraId="26272057" w14:textId="40AE1FBE" w:rsidR="006D411D" w:rsidRDefault="006D411D">
          <w:pPr>
            <w:pStyle w:val="TOC3"/>
            <w:rPr>
              <w:rFonts w:asciiTheme="minorHAnsi" w:eastAsiaTheme="minorEastAsia" w:hAnsiTheme="minorHAnsi"/>
              <w:noProof/>
              <w:kern w:val="2"/>
              <w:szCs w:val="24"/>
              <w14:ligatures w14:val="standardContextual"/>
            </w:rPr>
          </w:pPr>
          <w:hyperlink w:anchor="_Toc209600688" w:history="1">
            <w:r w:rsidRPr="002C421B">
              <w:rPr>
                <w:rStyle w:val="Hyperlink"/>
                <w:noProof/>
              </w:rPr>
              <w:t>Language Assistance Measures</w:t>
            </w:r>
            <w:r>
              <w:rPr>
                <w:noProof/>
                <w:webHidden/>
              </w:rPr>
              <w:tab/>
            </w:r>
            <w:r>
              <w:rPr>
                <w:noProof/>
                <w:webHidden/>
              </w:rPr>
              <w:fldChar w:fldCharType="begin"/>
            </w:r>
            <w:r>
              <w:rPr>
                <w:noProof/>
                <w:webHidden/>
              </w:rPr>
              <w:instrText xml:space="preserve"> PAGEREF _Toc209600688 \h </w:instrText>
            </w:r>
            <w:r>
              <w:rPr>
                <w:noProof/>
                <w:webHidden/>
              </w:rPr>
            </w:r>
            <w:r>
              <w:rPr>
                <w:noProof/>
                <w:webHidden/>
              </w:rPr>
              <w:fldChar w:fldCharType="separate"/>
            </w:r>
            <w:r>
              <w:rPr>
                <w:noProof/>
                <w:webHidden/>
              </w:rPr>
              <w:t>8</w:t>
            </w:r>
            <w:r>
              <w:rPr>
                <w:noProof/>
                <w:webHidden/>
              </w:rPr>
              <w:fldChar w:fldCharType="end"/>
            </w:r>
          </w:hyperlink>
        </w:p>
        <w:p w14:paraId="461071AD" w14:textId="113299C1" w:rsidR="006D411D" w:rsidRDefault="006D411D">
          <w:pPr>
            <w:pStyle w:val="TOC3"/>
            <w:rPr>
              <w:rFonts w:asciiTheme="minorHAnsi" w:eastAsiaTheme="minorEastAsia" w:hAnsiTheme="minorHAnsi"/>
              <w:noProof/>
              <w:kern w:val="2"/>
              <w:szCs w:val="24"/>
              <w14:ligatures w14:val="standardContextual"/>
            </w:rPr>
          </w:pPr>
          <w:hyperlink w:anchor="_Toc209600689" w:history="1">
            <w:r w:rsidRPr="002C421B">
              <w:rPr>
                <w:rStyle w:val="Hyperlink"/>
                <w:noProof/>
              </w:rPr>
              <w:t>How to Assist LEP Individuals</w:t>
            </w:r>
            <w:r>
              <w:rPr>
                <w:noProof/>
                <w:webHidden/>
              </w:rPr>
              <w:tab/>
            </w:r>
            <w:r>
              <w:rPr>
                <w:noProof/>
                <w:webHidden/>
              </w:rPr>
              <w:fldChar w:fldCharType="begin"/>
            </w:r>
            <w:r>
              <w:rPr>
                <w:noProof/>
                <w:webHidden/>
              </w:rPr>
              <w:instrText xml:space="preserve"> PAGEREF _Toc209600689 \h </w:instrText>
            </w:r>
            <w:r>
              <w:rPr>
                <w:noProof/>
                <w:webHidden/>
              </w:rPr>
            </w:r>
            <w:r>
              <w:rPr>
                <w:noProof/>
                <w:webHidden/>
              </w:rPr>
              <w:fldChar w:fldCharType="separate"/>
            </w:r>
            <w:r>
              <w:rPr>
                <w:noProof/>
                <w:webHidden/>
              </w:rPr>
              <w:t>9</w:t>
            </w:r>
            <w:r>
              <w:rPr>
                <w:noProof/>
                <w:webHidden/>
              </w:rPr>
              <w:fldChar w:fldCharType="end"/>
            </w:r>
          </w:hyperlink>
        </w:p>
        <w:p w14:paraId="7FE5E0C2" w14:textId="2B4042DF"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90" w:history="1">
            <w:r w:rsidRPr="002C421B">
              <w:rPr>
                <w:rStyle w:val="Hyperlink"/>
                <w:noProof/>
              </w:rPr>
              <w:t>Element III: Training Staff</w:t>
            </w:r>
            <w:r>
              <w:rPr>
                <w:noProof/>
                <w:webHidden/>
              </w:rPr>
              <w:tab/>
            </w:r>
            <w:r>
              <w:rPr>
                <w:noProof/>
                <w:webHidden/>
              </w:rPr>
              <w:fldChar w:fldCharType="begin"/>
            </w:r>
            <w:r>
              <w:rPr>
                <w:noProof/>
                <w:webHidden/>
              </w:rPr>
              <w:instrText xml:space="preserve"> PAGEREF _Toc209600690 \h </w:instrText>
            </w:r>
            <w:r>
              <w:rPr>
                <w:noProof/>
                <w:webHidden/>
              </w:rPr>
            </w:r>
            <w:r>
              <w:rPr>
                <w:noProof/>
                <w:webHidden/>
              </w:rPr>
              <w:fldChar w:fldCharType="separate"/>
            </w:r>
            <w:r>
              <w:rPr>
                <w:noProof/>
                <w:webHidden/>
              </w:rPr>
              <w:t>9</w:t>
            </w:r>
            <w:r>
              <w:rPr>
                <w:noProof/>
                <w:webHidden/>
              </w:rPr>
              <w:fldChar w:fldCharType="end"/>
            </w:r>
          </w:hyperlink>
        </w:p>
        <w:p w14:paraId="30EC7201" w14:textId="7B4DD95E"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91" w:history="1">
            <w:r w:rsidRPr="002C421B">
              <w:rPr>
                <w:rStyle w:val="Hyperlink"/>
                <w:noProof/>
              </w:rPr>
              <w:t>Element IV: Providing Notice to LEP Persons</w:t>
            </w:r>
            <w:r>
              <w:rPr>
                <w:noProof/>
                <w:webHidden/>
              </w:rPr>
              <w:tab/>
            </w:r>
            <w:r>
              <w:rPr>
                <w:noProof/>
                <w:webHidden/>
              </w:rPr>
              <w:fldChar w:fldCharType="begin"/>
            </w:r>
            <w:r>
              <w:rPr>
                <w:noProof/>
                <w:webHidden/>
              </w:rPr>
              <w:instrText xml:space="preserve"> PAGEREF _Toc209600691 \h </w:instrText>
            </w:r>
            <w:r>
              <w:rPr>
                <w:noProof/>
                <w:webHidden/>
              </w:rPr>
            </w:r>
            <w:r>
              <w:rPr>
                <w:noProof/>
                <w:webHidden/>
              </w:rPr>
              <w:fldChar w:fldCharType="separate"/>
            </w:r>
            <w:r>
              <w:rPr>
                <w:noProof/>
                <w:webHidden/>
              </w:rPr>
              <w:t>10</w:t>
            </w:r>
            <w:r>
              <w:rPr>
                <w:noProof/>
                <w:webHidden/>
              </w:rPr>
              <w:fldChar w:fldCharType="end"/>
            </w:r>
          </w:hyperlink>
        </w:p>
        <w:p w14:paraId="79DE7032" w14:textId="27B242A7" w:rsidR="006D411D" w:rsidRDefault="006D411D">
          <w:pPr>
            <w:pStyle w:val="TOC3"/>
            <w:rPr>
              <w:rFonts w:asciiTheme="minorHAnsi" w:eastAsiaTheme="minorEastAsia" w:hAnsiTheme="minorHAnsi"/>
              <w:noProof/>
              <w:kern w:val="2"/>
              <w:szCs w:val="24"/>
              <w14:ligatures w14:val="standardContextual"/>
            </w:rPr>
          </w:pPr>
          <w:hyperlink w:anchor="_Toc209600692" w:history="1">
            <w:r w:rsidRPr="002C421B">
              <w:rPr>
                <w:rStyle w:val="Hyperlink"/>
                <w:noProof/>
              </w:rPr>
              <w:t>Tribal Communities</w:t>
            </w:r>
            <w:r>
              <w:rPr>
                <w:noProof/>
                <w:webHidden/>
              </w:rPr>
              <w:tab/>
            </w:r>
            <w:r>
              <w:rPr>
                <w:noProof/>
                <w:webHidden/>
              </w:rPr>
              <w:fldChar w:fldCharType="begin"/>
            </w:r>
            <w:r>
              <w:rPr>
                <w:noProof/>
                <w:webHidden/>
              </w:rPr>
              <w:instrText xml:space="preserve"> PAGEREF _Toc209600692 \h </w:instrText>
            </w:r>
            <w:r>
              <w:rPr>
                <w:noProof/>
                <w:webHidden/>
              </w:rPr>
            </w:r>
            <w:r>
              <w:rPr>
                <w:noProof/>
                <w:webHidden/>
              </w:rPr>
              <w:fldChar w:fldCharType="separate"/>
            </w:r>
            <w:r>
              <w:rPr>
                <w:noProof/>
                <w:webHidden/>
              </w:rPr>
              <w:t>10</w:t>
            </w:r>
            <w:r>
              <w:rPr>
                <w:noProof/>
                <w:webHidden/>
              </w:rPr>
              <w:fldChar w:fldCharType="end"/>
            </w:r>
          </w:hyperlink>
        </w:p>
        <w:p w14:paraId="65831437" w14:textId="199C0CDE" w:rsidR="006D411D" w:rsidRDefault="006D411D">
          <w:pPr>
            <w:pStyle w:val="TOC3"/>
            <w:rPr>
              <w:rFonts w:asciiTheme="minorHAnsi" w:eastAsiaTheme="minorEastAsia" w:hAnsiTheme="minorHAnsi"/>
              <w:noProof/>
              <w:kern w:val="2"/>
              <w:szCs w:val="24"/>
              <w14:ligatures w14:val="standardContextual"/>
            </w:rPr>
          </w:pPr>
          <w:hyperlink w:anchor="_Toc209600693" w:history="1">
            <w:r w:rsidRPr="002C421B">
              <w:rPr>
                <w:rStyle w:val="Hyperlink"/>
                <w:noProof/>
              </w:rPr>
              <w:t>Public Engagement</w:t>
            </w:r>
            <w:r>
              <w:rPr>
                <w:noProof/>
                <w:webHidden/>
              </w:rPr>
              <w:tab/>
            </w:r>
            <w:r>
              <w:rPr>
                <w:noProof/>
                <w:webHidden/>
              </w:rPr>
              <w:fldChar w:fldCharType="begin"/>
            </w:r>
            <w:r>
              <w:rPr>
                <w:noProof/>
                <w:webHidden/>
              </w:rPr>
              <w:instrText xml:space="preserve"> PAGEREF _Toc209600693 \h </w:instrText>
            </w:r>
            <w:r>
              <w:rPr>
                <w:noProof/>
                <w:webHidden/>
              </w:rPr>
            </w:r>
            <w:r>
              <w:rPr>
                <w:noProof/>
                <w:webHidden/>
              </w:rPr>
              <w:fldChar w:fldCharType="separate"/>
            </w:r>
            <w:r>
              <w:rPr>
                <w:noProof/>
                <w:webHidden/>
              </w:rPr>
              <w:t>10</w:t>
            </w:r>
            <w:r>
              <w:rPr>
                <w:noProof/>
                <w:webHidden/>
              </w:rPr>
              <w:fldChar w:fldCharType="end"/>
            </w:r>
          </w:hyperlink>
        </w:p>
        <w:p w14:paraId="70AB6B1A" w14:textId="155FF9FC" w:rsidR="006D411D" w:rsidRDefault="006D411D">
          <w:pPr>
            <w:pStyle w:val="TOC3"/>
            <w:rPr>
              <w:rFonts w:asciiTheme="minorHAnsi" w:eastAsiaTheme="minorEastAsia" w:hAnsiTheme="minorHAnsi"/>
              <w:noProof/>
              <w:kern w:val="2"/>
              <w:szCs w:val="24"/>
              <w14:ligatures w14:val="standardContextual"/>
            </w:rPr>
          </w:pPr>
          <w:hyperlink w:anchor="_Toc209600694" w:history="1">
            <w:r w:rsidRPr="002C421B">
              <w:rPr>
                <w:rStyle w:val="Hyperlink"/>
                <w:noProof/>
              </w:rPr>
              <w:t>Websites and Online Documents</w:t>
            </w:r>
            <w:r>
              <w:rPr>
                <w:noProof/>
                <w:webHidden/>
              </w:rPr>
              <w:tab/>
            </w:r>
            <w:r>
              <w:rPr>
                <w:noProof/>
                <w:webHidden/>
              </w:rPr>
              <w:fldChar w:fldCharType="begin"/>
            </w:r>
            <w:r>
              <w:rPr>
                <w:noProof/>
                <w:webHidden/>
              </w:rPr>
              <w:instrText xml:space="preserve"> PAGEREF _Toc209600694 \h </w:instrText>
            </w:r>
            <w:r>
              <w:rPr>
                <w:noProof/>
                <w:webHidden/>
              </w:rPr>
            </w:r>
            <w:r>
              <w:rPr>
                <w:noProof/>
                <w:webHidden/>
              </w:rPr>
              <w:fldChar w:fldCharType="separate"/>
            </w:r>
            <w:r>
              <w:rPr>
                <w:noProof/>
                <w:webHidden/>
              </w:rPr>
              <w:t>10</w:t>
            </w:r>
            <w:r>
              <w:rPr>
                <w:noProof/>
                <w:webHidden/>
              </w:rPr>
              <w:fldChar w:fldCharType="end"/>
            </w:r>
          </w:hyperlink>
        </w:p>
        <w:p w14:paraId="7B38BE93" w14:textId="66251DDD" w:rsidR="006D411D" w:rsidRDefault="006D411D">
          <w:pPr>
            <w:pStyle w:val="TOC2"/>
            <w:rPr>
              <w:rFonts w:asciiTheme="minorHAnsi" w:eastAsiaTheme="minorEastAsia" w:hAnsiTheme="minorHAnsi" w:cstheme="minorBidi"/>
              <w:b w:val="0"/>
              <w:bCs w:val="0"/>
              <w:noProof/>
              <w:kern w:val="2"/>
              <w:szCs w:val="24"/>
              <w14:ligatures w14:val="standardContextual"/>
            </w:rPr>
          </w:pPr>
          <w:hyperlink w:anchor="_Toc209600695" w:history="1">
            <w:r w:rsidRPr="002C421B">
              <w:rPr>
                <w:rStyle w:val="Hyperlink"/>
                <w:noProof/>
              </w:rPr>
              <w:t>Element V: Monitoring and Updating the LAP</w:t>
            </w:r>
            <w:r>
              <w:rPr>
                <w:noProof/>
                <w:webHidden/>
              </w:rPr>
              <w:tab/>
            </w:r>
            <w:r>
              <w:rPr>
                <w:noProof/>
                <w:webHidden/>
              </w:rPr>
              <w:fldChar w:fldCharType="begin"/>
            </w:r>
            <w:r>
              <w:rPr>
                <w:noProof/>
                <w:webHidden/>
              </w:rPr>
              <w:instrText xml:space="preserve"> PAGEREF _Toc209600695 \h </w:instrText>
            </w:r>
            <w:r>
              <w:rPr>
                <w:noProof/>
                <w:webHidden/>
              </w:rPr>
            </w:r>
            <w:r>
              <w:rPr>
                <w:noProof/>
                <w:webHidden/>
              </w:rPr>
              <w:fldChar w:fldCharType="separate"/>
            </w:r>
            <w:r>
              <w:rPr>
                <w:noProof/>
                <w:webHidden/>
              </w:rPr>
              <w:t>11</w:t>
            </w:r>
            <w:r>
              <w:rPr>
                <w:noProof/>
                <w:webHidden/>
              </w:rPr>
              <w:fldChar w:fldCharType="end"/>
            </w:r>
          </w:hyperlink>
        </w:p>
        <w:p w14:paraId="4AF4109A" w14:textId="0E4ECA31"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96" w:history="1">
            <w:r w:rsidRPr="002C421B">
              <w:rPr>
                <w:rStyle w:val="Hyperlink"/>
                <w:noProof/>
              </w:rPr>
              <w:t>Attachment A: ACS Tables</w:t>
            </w:r>
            <w:r>
              <w:rPr>
                <w:noProof/>
                <w:webHidden/>
              </w:rPr>
              <w:tab/>
            </w:r>
            <w:r>
              <w:rPr>
                <w:noProof/>
                <w:webHidden/>
              </w:rPr>
              <w:fldChar w:fldCharType="begin"/>
            </w:r>
            <w:r>
              <w:rPr>
                <w:noProof/>
                <w:webHidden/>
              </w:rPr>
              <w:instrText xml:space="preserve"> PAGEREF _Toc209600696 \h </w:instrText>
            </w:r>
            <w:r>
              <w:rPr>
                <w:noProof/>
                <w:webHidden/>
              </w:rPr>
            </w:r>
            <w:r>
              <w:rPr>
                <w:noProof/>
                <w:webHidden/>
              </w:rPr>
              <w:fldChar w:fldCharType="separate"/>
            </w:r>
            <w:r>
              <w:rPr>
                <w:noProof/>
                <w:webHidden/>
              </w:rPr>
              <w:t>12</w:t>
            </w:r>
            <w:r>
              <w:rPr>
                <w:noProof/>
                <w:webHidden/>
              </w:rPr>
              <w:fldChar w:fldCharType="end"/>
            </w:r>
          </w:hyperlink>
        </w:p>
        <w:p w14:paraId="102DBFE3" w14:textId="08284CA8"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97" w:history="1">
            <w:r w:rsidRPr="002C421B">
              <w:rPr>
                <w:rStyle w:val="Hyperlink"/>
                <w:noProof/>
              </w:rPr>
              <w:t>Attachment B: FMCSA ELP Memorandum</w:t>
            </w:r>
            <w:r>
              <w:rPr>
                <w:noProof/>
                <w:webHidden/>
              </w:rPr>
              <w:tab/>
            </w:r>
            <w:r>
              <w:rPr>
                <w:noProof/>
                <w:webHidden/>
              </w:rPr>
              <w:fldChar w:fldCharType="begin"/>
            </w:r>
            <w:r>
              <w:rPr>
                <w:noProof/>
                <w:webHidden/>
              </w:rPr>
              <w:instrText xml:space="preserve"> PAGEREF _Toc209600697 \h </w:instrText>
            </w:r>
            <w:r>
              <w:rPr>
                <w:noProof/>
                <w:webHidden/>
              </w:rPr>
            </w:r>
            <w:r>
              <w:rPr>
                <w:noProof/>
                <w:webHidden/>
              </w:rPr>
              <w:fldChar w:fldCharType="separate"/>
            </w:r>
            <w:r>
              <w:rPr>
                <w:noProof/>
                <w:webHidden/>
              </w:rPr>
              <w:t>15</w:t>
            </w:r>
            <w:r>
              <w:rPr>
                <w:noProof/>
                <w:webHidden/>
              </w:rPr>
              <w:fldChar w:fldCharType="end"/>
            </w:r>
          </w:hyperlink>
        </w:p>
        <w:p w14:paraId="46271612" w14:textId="75AB38D3"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98" w:history="1">
            <w:r w:rsidRPr="002C421B">
              <w:rPr>
                <w:rStyle w:val="Hyperlink"/>
                <w:noProof/>
              </w:rPr>
              <w:t>Attachment C: Point to Your Language Poster</w:t>
            </w:r>
            <w:r>
              <w:rPr>
                <w:noProof/>
                <w:webHidden/>
              </w:rPr>
              <w:tab/>
            </w:r>
            <w:r>
              <w:rPr>
                <w:noProof/>
                <w:webHidden/>
              </w:rPr>
              <w:fldChar w:fldCharType="begin"/>
            </w:r>
            <w:r>
              <w:rPr>
                <w:noProof/>
                <w:webHidden/>
              </w:rPr>
              <w:instrText xml:space="preserve"> PAGEREF _Toc209600698 \h </w:instrText>
            </w:r>
            <w:r>
              <w:rPr>
                <w:noProof/>
                <w:webHidden/>
              </w:rPr>
            </w:r>
            <w:r>
              <w:rPr>
                <w:noProof/>
                <w:webHidden/>
              </w:rPr>
              <w:fldChar w:fldCharType="separate"/>
            </w:r>
            <w:r>
              <w:rPr>
                <w:noProof/>
                <w:webHidden/>
              </w:rPr>
              <w:t>21</w:t>
            </w:r>
            <w:r>
              <w:rPr>
                <w:noProof/>
                <w:webHidden/>
              </w:rPr>
              <w:fldChar w:fldCharType="end"/>
            </w:r>
          </w:hyperlink>
        </w:p>
        <w:p w14:paraId="648689A0" w14:textId="29DDEC80" w:rsidR="006D411D" w:rsidRDefault="006D411D">
          <w:pPr>
            <w:pStyle w:val="TOC1"/>
            <w:rPr>
              <w:rFonts w:asciiTheme="minorHAnsi" w:eastAsiaTheme="minorEastAsia" w:hAnsiTheme="minorHAnsi" w:cstheme="minorBidi"/>
              <w:b w:val="0"/>
              <w:bCs w:val="0"/>
              <w:i w:val="0"/>
              <w:iCs w:val="0"/>
              <w:noProof/>
              <w:kern w:val="2"/>
              <w14:ligatures w14:val="standardContextual"/>
            </w:rPr>
          </w:pPr>
          <w:hyperlink w:anchor="_Toc209600699" w:history="1">
            <w:r w:rsidRPr="002C421B">
              <w:rPr>
                <w:rStyle w:val="Hyperlink"/>
                <w:noProof/>
              </w:rPr>
              <w:t>Attachment D: Resources</w:t>
            </w:r>
            <w:r>
              <w:rPr>
                <w:noProof/>
                <w:webHidden/>
              </w:rPr>
              <w:tab/>
            </w:r>
            <w:r>
              <w:rPr>
                <w:noProof/>
                <w:webHidden/>
              </w:rPr>
              <w:fldChar w:fldCharType="begin"/>
            </w:r>
            <w:r>
              <w:rPr>
                <w:noProof/>
                <w:webHidden/>
              </w:rPr>
              <w:instrText xml:space="preserve"> PAGEREF _Toc209600699 \h </w:instrText>
            </w:r>
            <w:r>
              <w:rPr>
                <w:noProof/>
                <w:webHidden/>
              </w:rPr>
            </w:r>
            <w:r>
              <w:rPr>
                <w:noProof/>
                <w:webHidden/>
              </w:rPr>
              <w:fldChar w:fldCharType="separate"/>
            </w:r>
            <w:r>
              <w:rPr>
                <w:noProof/>
                <w:webHidden/>
              </w:rPr>
              <w:t>22</w:t>
            </w:r>
            <w:r>
              <w:rPr>
                <w:noProof/>
                <w:webHidden/>
              </w:rPr>
              <w:fldChar w:fldCharType="end"/>
            </w:r>
          </w:hyperlink>
        </w:p>
        <w:p w14:paraId="754FED6A" w14:textId="185ABE35" w:rsidR="004E20DA" w:rsidRPr="00AC5949" w:rsidRDefault="00EC5B1C" w:rsidP="00AC5949">
          <w:pPr>
            <w:sectPr w:rsidR="004E20DA" w:rsidRPr="00AC5949" w:rsidSect="00D559EB">
              <w:headerReference w:type="even" r:id="rId10"/>
              <w:headerReference w:type="default" r:id="rId11"/>
              <w:footerReference w:type="even" r:id="rId12"/>
              <w:footerReference w:type="default" r:id="rId13"/>
              <w:headerReference w:type="first" r:id="rId14"/>
              <w:footerReference w:type="first" r:id="rId15"/>
              <w:pgSz w:w="12240" w:h="15840"/>
              <w:pgMar w:top="1440" w:right="1152" w:bottom="720" w:left="1440" w:header="720" w:footer="720" w:gutter="0"/>
              <w:pgNumType w:start="0"/>
              <w:cols w:space="720"/>
              <w:titlePg/>
              <w:docGrid w:linePitch="326"/>
            </w:sectPr>
          </w:pPr>
          <w:r>
            <w:rPr>
              <w:rFonts w:cstheme="minorHAnsi"/>
              <w:szCs w:val="24"/>
            </w:rPr>
            <w:fldChar w:fldCharType="end"/>
          </w:r>
        </w:p>
      </w:sdtContent>
    </w:sdt>
    <w:p w14:paraId="1653E4EF" w14:textId="3E03E62A" w:rsidR="004E20DA" w:rsidRPr="003C3BA6" w:rsidRDefault="000E407B" w:rsidP="003C3BA6">
      <w:pPr>
        <w:pStyle w:val="Heading1"/>
      </w:pPr>
      <w:bookmarkStart w:id="0" w:name="_Toc209600671"/>
      <w:bookmarkStart w:id="1" w:name="_Toc113364410"/>
      <w:bookmarkStart w:id="2" w:name="_Toc113888291"/>
      <w:r w:rsidRPr="003C3BA6">
        <w:lastRenderedPageBreak/>
        <w:t>Part A:</w:t>
      </w:r>
      <w:r w:rsidR="005D1068">
        <w:t xml:space="preserve"> Introduction</w:t>
      </w:r>
      <w:bookmarkEnd w:id="0"/>
      <w:r w:rsidRPr="003C3BA6">
        <w:t xml:space="preserve">  </w:t>
      </w:r>
      <w:bookmarkEnd w:id="1"/>
      <w:bookmarkEnd w:id="2"/>
    </w:p>
    <w:p w14:paraId="2B826E2E" w14:textId="3538CEED" w:rsidR="004E20DA" w:rsidRPr="005447C2" w:rsidRDefault="000E407B" w:rsidP="005447C2">
      <w:pPr>
        <w:pStyle w:val="Heading2"/>
      </w:pPr>
      <w:bookmarkStart w:id="3" w:name="_Toc78186412"/>
      <w:bookmarkStart w:id="4" w:name="_Toc113364411"/>
      <w:bookmarkStart w:id="5" w:name="_Toc113888292"/>
      <w:bookmarkStart w:id="6" w:name="_Toc209600672"/>
      <w:r w:rsidRPr="005447C2">
        <w:t xml:space="preserve">MDT </w:t>
      </w:r>
      <w:r w:rsidR="004E20DA" w:rsidRPr="005447C2">
        <w:t xml:space="preserve">Mission &amp; </w:t>
      </w:r>
      <w:bookmarkEnd w:id="3"/>
      <w:bookmarkEnd w:id="4"/>
      <w:bookmarkEnd w:id="5"/>
      <w:r w:rsidR="00546993" w:rsidRPr="005447C2">
        <w:t>V</w:t>
      </w:r>
      <w:r w:rsidR="00546993">
        <w:t>alues</w:t>
      </w:r>
      <w:bookmarkEnd w:id="6"/>
    </w:p>
    <w:p w14:paraId="563ED179" w14:textId="05988935" w:rsidR="00707A07" w:rsidRPr="00D3462B" w:rsidRDefault="00707A07" w:rsidP="00707A07">
      <w:pPr>
        <w:jc w:val="both"/>
        <w:rPr>
          <w:rFonts w:cs="Arial"/>
        </w:rPr>
      </w:pPr>
      <w:r w:rsidRPr="00D3462B">
        <w:rPr>
          <w:rFonts w:cs="Arial"/>
        </w:rPr>
        <w:t>The mission of the Montana Department of Transportation (MDT) is to plan, build, operate,</w:t>
      </w:r>
      <w:r w:rsidR="006D411D">
        <w:rPr>
          <w:rFonts w:cs="Arial"/>
        </w:rPr>
        <w:t xml:space="preserve"> and maintain a safe and resilient transportation system to move Montana forward.</w:t>
      </w:r>
      <w:r w:rsidRPr="00D3462B">
        <w:rPr>
          <w:rFonts w:cs="Arial"/>
        </w:rPr>
        <w:t xml:space="preserve"> </w:t>
      </w:r>
    </w:p>
    <w:p w14:paraId="380C0F82" w14:textId="50CB08F7" w:rsidR="00707A07" w:rsidRPr="00707A07" w:rsidRDefault="00707A07" w:rsidP="004E20DA">
      <w:pPr>
        <w:rPr>
          <w:rFonts w:cs="Arial"/>
        </w:rPr>
      </w:pPr>
      <w:r w:rsidRPr="00D3462B">
        <w:rPr>
          <w:rFonts w:cs="Arial"/>
        </w:rPr>
        <w:t xml:space="preserve">The core values that guide all MDT employee behavior, actions and approach </w:t>
      </w:r>
      <w:proofErr w:type="gramStart"/>
      <w:r w:rsidRPr="00D3462B">
        <w:rPr>
          <w:rFonts w:cs="Arial"/>
        </w:rPr>
        <w:t>are:</w:t>
      </w:r>
      <w:proofErr w:type="gramEnd"/>
      <w:r>
        <w:rPr>
          <w:rFonts w:cs="Arial"/>
        </w:rPr>
        <w:t xml:space="preserve"> Safety, Accountability, Customer Service, Leadership, Communication, Decision-Making and Disagreement, and Excellence.</w:t>
      </w:r>
    </w:p>
    <w:p w14:paraId="61C20D7E" w14:textId="61E1194E" w:rsidR="004E20DA" w:rsidRPr="006511FA" w:rsidRDefault="004E20DA" w:rsidP="005447C2">
      <w:pPr>
        <w:pStyle w:val="Heading2"/>
        <w:rPr>
          <w:rFonts w:eastAsia="Times New Roman"/>
          <w:snapToGrid w:val="0"/>
        </w:rPr>
      </w:pPr>
      <w:bookmarkStart w:id="7" w:name="_Toc78186413"/>
      <w:bookmarkStart w:id="8" w:name="_Toc113364412"/>
      <w:bookmarkStart w:id="9" w:name="_Toc113888293"/>
      <w:bookmarkStart w:id="10" w:name="_Toc209600673"/>
      <w:r w:rsidRPr="006511FA">
        <w:rPr>
          <w:rFonts w:eastAsia="Times New Roman"/>
          <w:snapToGrid w:val="0"/>
        </w:rPr>
        <w:t>Organization</w:t>
      </w:r>
      <w:bookmarkEnd w:id="7"/>
      <w:bookmarkEnd w:id="8"/>
      <w:bookmarkEnd w:id="9"/>
      <w:bookmarkEnd w:id="10"/>
    </w:p>
    <w:p w14:paraId="6C8C79A1" w14:textId="77777777" w:rsidR="004E20DA" w:rsidRPr="006511FA" w:rsidRDefault="004E20DA" w:rsidP="004E20DA">
      <w:pPr>
        <w:spacing w:after="0"/>
        <w:rPr>
          <w:rFonts w:eastAsia="Times New Roman" w:cs="Arial"/>
          <w:snapToGrid w:val="0"/>
          <w:szCs w:val="20"/>
        </w:rPr>
      </w:pPr>
      <w:r w:rsidRPr="006511FA">
        <w:rPr>
          <w:rFonts w:eastAsia="Times New Roman" w:cs="Arial"/>
          <w:snapToGrid w:val="0"/>
          <w:szCs w:val="20"/>
        </w:rPr>
        <w:t>MDT is responsible for the planning, design, maintenance, operation, and management of Montana’s state-owned roadways, walkways, rest areas, airports, and numerous public-use facilities. The departmental structure helps staff at the state, regional, and local level efficiently deliver transportation improvements, comply with relevant rules and regulations, and maintain and operate transportation infrastructure to enable daily movement of goods and people across the state.</w:t>
      </w:r>
    </w:p>
    <w:p w14:paraId="6423140A" w14:textId="77777777" w:rsidR="004E20DA" w:rsidRPr="006511FA" w:rsidRDefault="004E20DA" w:rsidP="00C63720">
      <w:pPr>
        <w:spacing w:after="0"/>
        <w:rPr>
          <w:rFonts w:eastAsia="Times New Roman" w:cs="Arial"/>
          <w:snapToGrid w:val="0"/>
          <w:szCs w:val="20"/>
        </w:rPr>
      </w:pPr>
    </w:p>
    <w:p w14:paraId="30C4BBE5" w14:textId="15295B27" w:rsidR="004E20DA" w:rsidRPr="006511FA" w:rsidRDefault="004E20DA" w:rsidP="00C63720">
      <w:pPr>
        <w:spacing w:after="0"/>
        <w:contextualSpacing/>
        <w:rPr>
          <w:rFonts w:eastAsia="Times New Roman" w:cs="Arial"/>
          <w:snapToGrid w:val="0"/>
          <w:szCs w:val="20"/>
        </w:rPr>
      </w:pPr>
      <w:r w:rsidRPr="006511FA">
        <w:rPr>
          <w:rFonts w:eastAsia="Times New Roman" w:cs="Arial"/>
          <w:snapToGrid w:val="0"/>
          <w:szCs w:val="20"/>
        </w:rPr>
        <w:t xml:space="preserve">Each </w:t>
      </w:r>
      <w:r>
        <w:rPr>
          <w:rFonts w:eastAsia="Times New Roman" w:cs="Arial"/>
          <w:snapToGrid w:val="0"/>
          <w:szCs w:val="20"/>
        </w:rPr>
        <w:t>d</w:t>
      </w:r>
      <w:r w:rsidRPr="006511FA">
        <w:rPr>
          <w:rFonts w:eastAsia="Times New Roman" w:cs="Arial"/>
          <w:snapToGrid w:val="0"/>
          <w:szCs w:val="20"/>
        </w:rPr>
        <w:t xml:space="preserve">ivision within the </w:t>
      </w:r>
      <w:r>
        <w:rPr>
          <w:rFonts w:eastAsia="Times New Roman" w:cs="Arial"/>
          <w:snapToGrid w:val="0"/>
          <w:szCs w:val="20"/>
        </w:rPr>
        <w:t>department</w:t>
      </w:r>
      <w:r w:rsidRPr="006511FA">
        <w:rPr>
          <w:rFonts w:eastAsia="Times New Roman" w:cs="Arial"/>
          <w:snapToGrid w:val="0"/>
          <w:szCs w:val="20"/>
        </w:rPr>
        <w:t xml:space="preserve"> provides a critical function toward meeting MDT’s mission of ensuring Montana’s transportation network continues to remain a quality resource for all users</w:t>
      </w:r>
      <w:r w:rsidR="00B7786A">
        <w:rPr>
          <w:rFonts w:eastAsia="Times New Roman" w:cs="Arial"/>
          <w:snapToGrid w:val="0"/>
          <w:szCs w:val="20"/>
        </w:rPr>
        <w:t>, and</w:t>
      </w:r>
      <w:r w:rsidRPr="006511FA">
        <w:rPr>
          <w:rFonts w:eastAsia="Times New Roman" w:cs="Arial"/>
          <w:snapToGrid w:val="0"/>
          <w:szCs w:val="20"/>
        </w:rPr>
        <w:t xml:space="preserve"> support</w:t>
      </w:r>
      <w:r w:rsidR="006D411D">
        <w:rPr>
          <w:rFonts w:eastAsia="Times New Roman" w:cs="Arial"/>
          <w:snapToGrid w:val="0"/>
          <w:szCs w:val="20"/>
        </w:rPr>
        <w:t>s</w:t>
      </w:r>
      <w:r w:rsidRPr="006511FA">
        <w:rPr>
          <w:rFonts w:eastAsia="Times New Roman" w:cs="Arial"/>
          <w:snapToGrid w:val="0"/>
          <w:szCs w:val="20"/>
        </w:rPr>
        <w:t xml:space="preserve"> the growth of businesses, communities, and the </w:t>
      </w:r>
      <w:r>
        <w:rPr>
          <w:rFonts w:eastAsia="Times New Roman" w:cs="Arial"/>
          <w:snapToGrid w:val="0"/>
          <w:szCs w:val="20"/>
        </w:rPr>
        <w:t>Montana</w:t>
      </w:r>
      <w:r w:rsidRPr="006511FA">
        <w:rPr>
          <w:rFonts w:eastAsia="Times New Roman" w:cs="Arial"/>
          <w:snapToGrid w:val="0"/>
          <w:szCs w:val="20"/>
        </w:rPr>
        <w:t xml:space="preserve"> way of life. MDT’s leaders, employees, and partners are focused on the future of our state and finding the best ways to move Montana forward, together.</w:t>
      </w:r>
    </w:p>
    <w:p w14:paraId="06690820" w14:textId="6A8299D3" w:rsidR="004E20DA" w:rsidRDefault="004E20DA" w:rsidP="00C63720">
      <w:pPr>
        <w:spacing w:after="0"/>
        <w:rPr>
          <w:rFonts w:eastAsia="Times New Roman" w:cs="Arial"/>
          <w:snapToGrid w:val="0"/>
          <w:szCs w:val="20"/>
        </w:rPr>
      </w:pPr>
    </w:p>
    <w:p w14:paraId="0669757E" w14:textId="2DF51402" w:rsidR="004E20DA" w:rsidRDefault="00C63720" w:rsidP="00C63720">
      <w:pPr>
        <w:spacing w:after="0"/>
        <w:rPr>
          <w:rFonts w:eastAsia="Times New Roman" w:cs="Arial"/>
          <w:snapToGrid w:val="0"/>
          <w:szCs w:val="20"/>
        </w:rPr>
      </w:pPr>
      <w:r>
        <w:rPr>
          <w:rFonts w:eastAsia="Times New Roman" w:cs="Arial"/>
          <w:snapToGrid w:val="0"/>
          <w:szCs w:val="20"/>
        </w:rPr>
        <w:t>M</w:t>
      </w:r>
      <w:r w:rsidR="004E20DA" w:rsidRPr="006511FA">
        <w:rPr>
          <w:rFonts w:eastAsia="Times New Roman" w:cs="Arial"/>
          <w:snapToGrid w:val="0"/>
          <w:szCs w:val="20"/>
        </w:rPr>
        <w:t>ontana’s geographic and demographic diversity means regions in Montana face different travel demands and transportation challenges. To address these unique challenges, the state is split into five transportation districts, each managed by district administrators focused on the individual transportation needs within their jurisdiction.</w:t>
      </w:r>
    </w:p>
    <w:p w14:paraId="32EA5671" w14:textId="77777777" w:rsidR="00C63720" w:rsidRDefault="00C63720" w:rsidP="00C63720">
      <w:pPr>
        <w:spacing w:after="0"/>
        <w:rPr>
          <w:rFonts w:eastAsia="Times New Roman" w:cs="Arial"/>
          <w:snapToGrid w:val="0"/>
          <w:szCs w:val="20"/>
        </w:rPr>
      </w:pPr>
    </w:p>
    <w:p w14:paraId="1D3D753B" w14:textId="3B2E2716" w:rsidR="00C63720" w:rsidRDefault="00C63720" w:rsidP="00C63720">
      <w:pPr>
        <w:spacing w:after="0"/>
        <w:jc w:val="center"/>
        <w:rPr>
          <w:rFonts w:eastAsia="Times New Roman" w:cs="Arial"/>
          <w:snapToGrid w:val="0"/>
          <w:szCs w:val="20"/>
        </w:rPr>
      </w:pPr>
      <w:r>
        <w:rPr>
          <w:rFonts w:eastAsia="Times New Roman" w:cs="Arial"/>
          <w:noProof/>
          <w:snapToGrid w:val="0"/>
          <w:szCs w:val="20"/>
        </w:rPr>
        <w:drawing>
          <wp:inline distT="0" distB="0" distL="0" distR="0" wp14:anchorId="6D462220" wp14:editId="7486852A">
            <wp:extent cx="3426460" cy="2974975"/>
            <wp:effectExtent l="0" t="0" r="2540" b="0"/>
            <wp:docPr id="709111721" name="Picture 2" descr="State of Montana map showing the five districts of the Montana Department of Transportation. District 1 is Missoula, District 2 is Butte, District 3 is Great Falls, District 4 is Glendive, and District 5 is Bi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11721" name="Picture 2" descr="State of Montana map showing the five districts of the Montana Department of Transportation. District 1 is Missoula, District 2 is Butte, District 3 is Great Falls, District 4 is Glendive, and District 5 is Bill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6460" cy="2974975"/>
                    </a:xfrm>
                    <a:prstGeom prst="rect">
                      <a:avLst/>
                    </a:prstGeom>
                    <a:noFill/>
                  </pic:spPr>
                </pic:pic>
              </a:graphicData>
            </a:graphic>
          </wp:inline>
        </w:drawing>
      </w:r>
    </w:p>
    <w:p w14:paraId="55A858ED" w14:textId="77777777" w:rsidR="00C63720" w:rsidRDefault="00C63720" w:rsidP="00C63720">
      <w:pPr>
        <w:spacing w:after="0"/>
        <w:rPr>
          <w:rFonts w:eastAsia="Times New Roman" w:cs="Arial"/>
          <w:snapToGrid w:val="0"/>
          <w:szCs w:val="20"/>
        </w:rPr>
      </w:pPr>
    </w:p>
    <w:p w14:paraId="308E6286" w14:textId="5D124B5F" w:rsidR="004E20DA" w:rsidRDefault="000E407B" w:rsidP="00E0133D">
      <w:pPr>
        <w:pStyle w:val="Heading1"/>
        <w:spacing w:before="120"/>
      </w:pPr>
      <w:bookmarkStart w:id="11" w:name="_Toc209600674"/>
      <w:r>
        <w:lastRenderedPageBreak/>
        <w:t xml:space="preserve">Part B: </w:t>
      </w:r>
      <w:r w:rsidR="004E20DA">
        <w:t>Purpose</w:t>
      </w:r>
      <w:r>
        <w:t xml:space="preserve"> of the Language Assistance Plan</w:t>
      </w:r>
      <w:bookmarkEnd w:id="11"/>
    </w:p>
    <w:p w14:paraId="1B51173F" w14:textId="7A684263" w:rsidR="005E398C" w:rsidRPr="00F15BFF" w:rsidRDefault="002C2C3B" w:rsidP="005E398C">
      <w:pPr>
        <w:rPr>
          <w:rFonts w:eastAsia="Times New Roman" w:cs="Arial"/>
          <w:snapToGrid w:val="0"/>
          <w:szCs w:val="20"/>
        </w:rPr>
      </w:pPr>
      <w:r w:rsidRPr="002C2C3B">
        <w:rPr>
          <w:rFonts w:eastAsia="Times New Roman" w:cs="Arial"/>
          <w:snapToGrid w:val="0"/>
          <w:szCs w:val="20"/>
        </w:rPr>
        <w:t xml:space="preserve">As a recipient of federal financial assistance, MDT is </w:t>
      </w:r>
      <w:r w:rsidR="00B7786A">
        <w:rPr>
          <w:rFonts w:eastAsia="Times New Roman" w:cs="Arial"/>
          <w:snapToGrid w:val="0"/>
          <w:szCs w:val="20"/>
        </w:rPr>
        <w:t xml:space="preserve">required </w:t>
      </w:r>
      <w:r w:rsidRPr="002C2C3B">
        <w:rPr>
          <w:rFonts w:eastAsia="Times New Roman" w:cs="Arial"/>
          <w:snapToGrid w:val="0"/>
          <w:szCs w:val="20"/>
        </w:rPr>
        <w:t xml:space="preserve">to comply with Title VI of the Civil Rights Act of 1964 and </w:t>
      </w:r>
      <w:r w:rsidR="00B7786A">
        <w:rPr>
          <w:rFonts w:eastAsia="Times New Roman" w:cs="Arial"/>
          <w:snapToGrid w:val="0"/>
          <w:szCs w:val="20"/>
        </w:rPr>
        <w:t xml:space="preserve">related </w:t>
      </w:r>
      <w:r w:rsidRPr="002C2C3B">
        <w:rPr>
          <w:rFonts w:eastAsia="Times New Roman" w:cs="Arial"/>
          <w:snapToGrid w:val="0"/>
          <w:szCs w:val="20"/>
        </w:rPr>
        <w:t>statutes, regulations, and authorities</w:t>
      </w:r>
      <w:r w:rsidR="00B7786A">
        <w:rPr>
          <w:rFonts w:eastAsia="Times New Roman" w:cs="Arial"/>
          <w:snapToGrid w:val="0"/>
          <w:szCs w:val="20"/>
        </w:rPr>
        <w:t>, and</w:t>
      </w:r>
      <w:r w:rsidRPr="002C2C3B">
        <w:rPr>
          <w:rFonts w:eastAsia="Times New Roman" w:cs="Arial"/>
          <w:snapToGrid w:val="0"/>
          <w:szCs w:val="20"/>
        </w:rPr>
        <w:t xml:space="preserve"> to deliver its federally assisted programs, services, and activities</w:t>
      </w:r>
      <w:r w:rsidR="00DB18E0">
        <w:rPr>
          <w:rFonts w:eastAsia="Times New Roman" w:cs="Arial"/>
          <w:snapToGrid w:val="0"/>
          <w:szCs w:val="20"/>
        </w:rPr>
        <w:t xml:space="preserve"> (</w:t>
      </w:r>
      <w:r w:rsidR="000935CC">
        <w:rPr>
          <w:rFonts w:eastAsia="Times New Roman" w:cs="Arial"/>
          <w:snapToGrid w:val="0"/>
          <w:szCs w:val="20"/>
        </w:rPr>
        <w:t>P</w:t>
      </w:r>
      <w:r w:rsidR="00DB18E0">
        <w:rPr>
          <w:rFonts w:eastAsia="Times New Roman" w:cs="Arial"/>
          <w:snapToGrid w:val="0"/>
          <w:szCs w:val="20"/>
        </w:rPr>
        <w:t>rogram</w:t>
      </w:r>
      <w:r w:rsidR="00F75D00">
        <w:rPr>
          <w:rFonts w:eastAsia="Times New Roman" w:cs="Arial"/>
          <w:snapToGrid w:val="0"/>
          <w:szCs w:val="20"/>
        </w:rPr>
        <w:t>(</w:t>
      </w:r>
      <w:r w:rsidR="00DB18E0">
        <w:rPr>
          <w:rFonts w:eastAsia="Times New Roman" w:cs="Arial"/>
          <w:snapToGrid w:val="0"/>
          <w:szCs w:val="20"/>
        </w:rPr>
        <w:t>s</w:t>
      </w:r>
      <w:r w:rsidR="00F75D00">
        <w:rPr>
          <w:rFonts w:eastAsia="Times New Roman" w:cs="Arial"/>
          <w:snapToGrid w:val="0"/>
          <w:szCs w:val="20"/>
        </w:rPr>
        <w:t>)</w:t>
      </w:r>
      <w:r w:rsidR="00DB18E0">
        <w:rPr>
          <w:rFonts w:eastAsia="Times New Roman" w:cs="Arial"/>
          <w:snapToGrid w:val="0"/>
          <w:szCs w:val="20"/>
        </w:rPr>
        <w:t>)</w:t>
      </w:r>
      <w:r w:rsidR="004F4108">
        <w:rPr>
          <w:rStyle w:val="FootnoteReference"/>
          <w:rFonts w:eastAsia="Times New Roman" w:cs="Arial"/>
          <w:snapToGrid w:val="0"/>
          <w:szCs w:val="20"/>
        </w:rPr>
        <w:footnoteReference w:id="1"/>
      </w:r>
      <w:r w:rsidRPr="002C2C3B">
        <w:rPr>
          <w:rFonts w:eastAsia="Times New Roman" w:cs="Arial"/>
          <w:snapToGrid w:val="0"/>
          <w:szCs w:val="20"/>
        </w:rPr>
        <w:t xml:space="preserve"> in a fair and nondiscriminatory manner. This</w:t>
      </w:r>
      <w:r w:rsidR="005A30CC">
        <w:rPr>
          <w:rFonts w:eastAsia="Times New Roman" w:cs="Arial"/>
          <w:snapToGrid w:val="0"/>
          <w:szCs w:val="20"/>
        </w:rPr>
        <w:t xml:space="preserve"> </w:t>
      </w:r>
      <w:r w:rsidRPr="002C2C3B">
        <w:rPr>
          <w:rFonts w:eastAsia="Times New Roman" w:cs="Arial"/>
          <w:snapToGrid w:val="0"/>
          <w:szCs w:val="20"/>
        </w:rPr>
        <w:t xml:space="preserve">includes taking reasonable steps to provide </w:t>
      </w:r>
      <w:r w:rsidR="005E398C">
        <w:rPr>
          <w:rFonts w:eastAsia="Times New Roman" w:cs="Arial"/>
          <w:snapToGrid w:val="0"/>
          <w:szCs w:val="20"/>
        </w:rPr>
        <w:t>limited English proficient (</w:t>
      </w:r>
      <w:r w:rsidRPr="002C2C3B">
        <w:rPr>
          <w:rFonts w:eastAsia="Times New Roman" w:cs="Arial"/>
          <w:snapToGrid w:val="0"/>
          <w:szCs w:val="20"/>
        </w:rPr>
        <w:t>LEP</w:t>
      </w:r>
      <w:r w:rsidR="005E398C">
        <w:rPr>
          <w:rFonts w:eastAsia="Times New Roman" w:cs="Arial"/>
          <w:snapToGrid w:val="0"/>
          <w:szCs w:val="20"/>
        </w:rPr>
        <w:t>)</w:t>
      </w:r>
      <w:r w:rsidRPr="002C2C3B">
        <w:rPr>
          <w:rFonts w:eastAsia="Times New Roman" w:cs="Arial"/>
          <w:snapToGrid w:val="0"/>
          <w:szCs w:val="20"/>
        </w:rPr>
        <w:t xml:space="preserve"> individuals with meaningful access to all </w:t>
      </w:r>
      <w:r w:rsidR="004F4108">
        <w:rPr>
          <w:rFonts w:eastAsia="Times New Roman" w:cs="Arial"/>
          <w:snapToGrid w:val="0"/>
          <w:szCs w:val="20"/>
        </w:rPr>
        <w:t xml:space="preserve">MDT </w:t>
      </w:r>
      <w:r w:rsidR="000935CC">
        <w:rPr>
          <w:rFonts w:eastAsia="Times New Roman" w:cs="Arial"/>
          <w:snapToGrid w:val="0"/>
          <w:szCs w:val="20"/>
        </w:rPr>
        <w:t>P</w:t>
      </w:r>
      <w:r w:rsidR="004F4108">
        <w:rPr>
          <w:rFonts w:eastAsia="Times New Roman" w:cs="Arial"/>
          <w:snapToGrid w:val="0"/>
          <w:szCs w:val="20"/>
        </w:rPr>
        <w:t>rograms</w:t>
      </w:r>
      <w:r w:rsidRPr="002C2C3B">
        <w:rPr>
          <w:rFonts w:eastAsia="Times New Roman" w:cs="Arial"/>
          <w:snapToGrid w:val="0"/>
          <w:szCs w:val="20"/>
        </w:rPr>
        <w:t>.</w:t>
      </w:r>
      <w:r w:rsidR="005E398C" w:rsidRPr="005E398C">
        <w:rPr>
          <w:rFonts w:eastAsia="Times New Roman" w:cs="Arial"/>
          <w:snapToGrid w:val="0"/>
          <w:szCs w:val="20"/>
        </w:rPr>
        <w:t xml:space="preserve"> </w:t>
      </w:r>
      <w:r w:rsidR="005E398C">
        <w:rPr>
          <w:rFonts w:eastAsia="Times New Roman" w:cs="Arial"/>
          <w:snapToGrid w:val="0"/>
          <w:szCs w:val="20"/>
        </w:rPr>
        <w:t>LEP individuals do not speak English as their primary language and have limited ability to speak, read, write or understand English. The purpose of the MDT Language Assistance Plan (LAP</w:t>
      </w:r>
      <w:r w:rsidR="00D43C93">
        <w:rPr>
          <w:rFonts w:eastAsia="Times New Roman" w:cs="Arial"/>
          <w:snapToGrid w:val="0"/>
          <w:szCs w:val="20"/>
        </w:rPr>
        <w:t xml:space="preserve"> or Plan</w:t>
      </w:r>
      <w:r w:rsidR="005E398C">
        <w:rPr>
          <w:rFonts w:eastAsia="Times New Roman" w:cs="Arial"/>
          <w:snapToGrid w:val="0"/>
          <w:szCs w:val="20"/>
        </w:rPr>
        <w:t>) is to ensure MDT communicates effectively with LEP individuals.</w:t>
      </w:r>
    </w:p>
    <w:p w14:paraId="570CFCFD" w14:textId="77777777" w:rsidR="00DA4627"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 xml:space="preserve">Meaningful access means providing language assistance that results in accurate, timely, and effective communication at no cost to the LEP individual. For LEP individuals, meaningful access denotes access that is not significantly restricted, delayed, or inferior compared to </w:t>
      </w:r>
      <w:r w:rsidR="000935CC">
        <w:rPr>
          <w:rFonts w:ascii="Arial" w:eastAsia="Times New Roman" w:hAnsi="Arial" w:cs="Arial"/>
          <w:snapToGrid w:val="0"/>
          <w:color w:val="auto"/>
          <w:szCs w:val="20"/>
        </w:rPr>
        <w:t>access</w:t>
      </w:r>
      <w:r w:rsidRPr="002C2C3B">
        <w:rPr>
          <w:rFonts w:ascii="Arial" w:eastAsia="Times New Roman" w:hAnsi="Arial" w:cs="Arial"/>
          <w:snapToGrid w:val="0"/>
          <w:color w:val="auto"/>
          <w:szCs w:val="20"/>
        </w:rPr>
        <w:t xml:space="preserve"> provided to English proficient individuals.</w:t>
      </w:r>
    </w:p>
    <w:p w14:paraId="19D7216B" w14:textId="2E3F8CE5" w:rsidR="002474DE"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 xml:space="preserve"> </w:t>
      </w:r>
    </w:p>
    <w:p w14:paraId="39524D0F" w14:textId="77777777" w:rsidR="00C63720"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Th</w:t>
      </w:r>
      <w:r w:rsidR="002D30D7">
        <w:rPr>
          <w:rFonts w:ascii="Arial" w:eastAsia="Times New Roman" w:hAnsi="Arial" w:cs="Arial"/>
          <w:snapToGrid w:val="0"/>
          <w:color w:val="auto"/>
          <w:szCs w:val="20"/>
        </w:rPr>
        <w:t>is</w:t>
      </w:r>
      <w:r w:rsidRPr="002C2C3B">
        <w:rPr>
          <w:rFonts w:ascii="Arial" w:eastAsia="Times New Roman" w:hAnsi="Arial" w:cs="Arial"/>
          <w:snapToGrid w:val="0"/>
          <w:color w:val="auto"/>
          <w:szCs w:val="20"/>
        </w:rPr>
        <w:t xml:space="preserve"> </w:t>
      </w:r>
      <w:r w:rsidR="005A30CC">
        <w:rPr>
          <w:rFonts w:ascii="Arial" w:eastAsia="Times New Roman" w:hAnsi="Arial" w:cs="Arial"/>
          <w:snapToGrid w:val="0"/>
          <w:color w:val="auto"/>
          <w:szCs w:val="20"/>
        </w:rPr>
        <w:t>LAP</w:t>
      </w:r>
      <w:r w:rsidRPr="002C2C3B">
        <w:rPr>
          <w:rFonts w:ascii="Arial" w:eastAsia="Times New Roman" w:hAnsi="Arial" w:cs="Arial"/>
          <w:snapToGrid w:val="0"/>
          <w:color w:val="auto"/>
          <w:szCs w:val="20"/>
        </w:rPr>
        <w:t xml:space="preserve"> provides guidance t</w:t>
      </w:r>
      <w:r w:rsidR="00044A38">
        <w:rPr>
          <w:rFonts w:ascii="Arial" w:eastAsia="Times New Roman" w:hAnsi="Arial" w:cs="Arial"/>
          <w:snapToGrid w:val="0"/>
          <w:color w:val="auto"/>
          <w:szCs w:val="20"/>
        </w:rPr>
        <w:t xml:space="preserve">o MDT </w:t>
      </w:r>
      <w:r w:rsidR="002D30D7">
        <w:rPr>
          <w:rFonts w:ascii="Arial" w:eastAsia="Times New Roman" w:hAnsi="Arial" w:cs="Arial"/>
          <w:snapToGrid w:val="0"/>
          <w:color w:val="auto"/>
          <w:szCs w:val="20"/>
        </w:rPr>
        <w:t xml:space="preserve">Programs </w:t>
      </w:r>
      <w:r w:rsidRPr="002C2C3B">
        <w:rPr>
          <w:rFonts w:ascii="Arial" w:eastAsia="Times New Roman" w:hAnsi="Arial" w:cs="Arial"/>
          <w:snapToGrid w:val="0"/>
          <w:color w:val="auto"/>
          <w:szCs w:val="20"/>
        </w:rPr>
        <w:t xml:space="preserve">for identifying LEP individuals, </w:t>
      </w:r>
      <w:r w:rsidR="002D30D7">
        <w:rPr>
          <w:rFonts w:ascii="Arial" w:eastAsia="Times New Roman" w:hAnsi="Arial" w:cs="Arial"/>
          <w:snapToGrid w:val="0"/>
          <w:color w:val="auto"/>
          <w:szCs w:val="20"/>
        </w:rPr>
        <w:t xml:space="preserve">implementing </w:t>
      </w:r>
      <w:r w:rsidRPr="002C2C3B">
        <w:rPr>
          <w:rFonts w:ascii="Arial" w:eastAsia="Times New Roman" w:hAnsi="Arial" w:cs="Arial"/>
          <w:snapToGrid w:val="0"/>
          <w:color w:val="auto"/>
          <w:szCs w:val="20"/>
        </w:rPr>
        <w:t xml:space="preserve">language assistance measures, and </w:t>
      </w:r>
      <w:r w:rsidR="002D30D7">
        <w:rPr>
          <w:rFonts w:ascii="Arial" w:eastAsia="Times New Roman" w:hAnsi="Arial" w:cs="Arial"/>
          <w:snapToGrid w:val="0"/>
          <w:color w:val="auto"/>
          <w:szCs w:val="20"/>
        </w:rPr>
        <w:t xml:space="preserve">defining </w:t>
      </w:r>
      <w:r w:rsidRPr="002C2C3B">
        <w:rPr>
          <w:rFonts w:ascii="Arial" w:eastAsia="Times New Roman" w:hAnsi="Arial" w:cs="Arial"/>
          <w:snapToGrid w:val="0"/>
          <w:color w:val="auto"/>
          <w:szCs w:val="20"/>
        </w:rPr>
        <w:t xml:space="preserve">staff responsibilities related to </w:t>
      </w:r>
      <w:r w:rsidR="002D30D7">
        <w:rPr>
          <w:rFonts w:ascii="Arial" w:eastAsia="Times New Roman" w:hAnsi="Arial" w:cs="Arial"/>
          <w:snapToGrid w:val="0"/>
          <w:color w:val="auto"/>
          <w:szCs w:val="20"/>
        </w:rPr>
        <w:t xml:space="preserve">providing </w:t>
      </w:r>
      <w:r w:rsidRPr="002C2C3B">
        <w:rPr>
          <w:rFonts w:ascii="Arial" w:eastAsia="Times New Roman" w:hAnsi="Arial" w:cs="Arial"/>
          <w:snapToGrid w:val="0"/>
          <w:color w:val="auto"/>
          <w:szCs w:val="20"/>
        </w:rPr>
        <w:t>meaningful access for LEP individuals.</w:t>
      </w:r>
      <w:r w:rsidR="000C0D83">
        <w:rPr>
          <w:rStyle w:val="FootnoteReference"/>
          <w:rFonts w:ascii="Arial" w:eastAsia="Times New Roman" w:hAnsi="Arial" w:cs="Arial"/>
          <w:snapToGrid w:val="0"/>
          <w:color w:val="auto"/>
          <w:szCs w:val="20"/>
        </w:rPr>
        <w:footnoteReference w:id="2"/>
      </w:r>
      <w:r w:rsidRPr="002C2C3B">
        <w:rPr>
          <w:rFonts w:ascii="Arial" w:eastAsia="Times New Roman" w:hAnsi="Arial" w:cs="Arial"/>
          <w:snapToGrid w:val="0"/>
          <w:color w:val="auto"/>
          <w:szCs w:val="20"/>
        </w:rPr>
        <w:t xml:space="preserve"> </w:t>
      </w:r>
    </w:p>
    <w:p w14:paraId="612C8746" w14:textId="77777777" w:rsidR="00C63720" w:rsidRDefault="00C63720" w:rsidP="00E86F6E">
      <w:pPr>
        <w:pStyle w:val="Default"/>
        <w:rPr>
          <w:rFonts w:ascii="Arial" w:eastAsia="Times New Roman" w:hAnsi="Arial" w:cs="Arial"/>
          <w:snapToGrid w:val="0"/>
          <w:color w:val="auto"/>
          <w:szCs w:val="20"/>
        </w:rPr>
      </w:pPr>
    </w:p>
    <w:p w14:paraId="25DE9512" w14:textId="2562FA64" w:rsidR="002F5C2D" w:rsidRDefault="002F5C2D" w:rsidP="00E86F6E">
      <w:pPr>
        <w:pStyle w:val="Default"/>
        <w:rPr>
          <w:rFonts w:ascii="Arial" w:eastAsia="Times New Roman" w:hAnsi="Arial" w:cs="Arial"/>
          <w:snapToGrid w:val="0"/>
          <w:color w:val="auto"/>
          <w:szCs w:val="20"/>
        </w:rPr>
      </w:pPr>
      <w:r w:rsidRPr="002F5C2D">
        <w:rPr>
          <w:rFonts w:ascii="Arial" w:eastAsia="Times New Roman" w:hAnsi="Arial" w:cs="Arial"/>
          <w:snapToGrid w:val="0"/>
          <w:color w:val="auto"/>
          <w:szCs w:val="20"/>
        </w:rPr>
        <w:t>MDT</w:t>
      </w:r>
      <w:r>
        <w:rPr>
          <w:rFonts w:ascii="Arial" w:eastAsia="Times New Roman" w:hAnsi="Arial" w:cs="Arial"/>
          <w:snapToGrid w:val="0"/>
          <w:color w:val="auto"/>
          <w:szCs w:val="20"/>
        </w:rPr>
        <w:t xml:space="preserve"> </w:t>
      </w:r>
      <w:r w:rsidRPr="002F5C2D">
        <w:rPr>
          <w:rFonts w:ascii="Arial" w:eastAsia="Times New Roman" w:hAnsi="Arial" w:cs="Arial"/>
          <w:snapToGrid w:val="0"/>
          <w:color w:val="auto"/>
          <w:szCs w:val="20"/>
        </w:rPr>
        <w:t xml:space="preserve">subrecipients may </w:t>
      </w:r>
      <w:r>
        <w:rPr>
          <w:rFonts w:ascii="Arial" w:eastAsia="Times New Roman" w:hAnsi="Arial" w:cs="Arial"/>
          <w:snapToGrid w:val="0"/>
          <w:color w:val="auto"/>
          <w:szCs w:val="20"/>
        </w:rPr>
        <w:t xml:space="preserve">reference this Plan </w:t>
      </w:r>
      <w:r w:rsidRPr="002F5C2D">
        <w:rPr>
          <w:rFonts w:ascii="Arial" w:eastAsia="Times New Roman" w:hAnsi="Arial" w:cs="Arial"/>
          <w:snapToGrid w:val="0"/>
          <w:color w:val="auto"/>
          <w:szCs w:val="20"/>
        </w:rPr>
        <w:t xml:space="preserve">to </w:t>
      </w:r>
      <w:r>
        <w:rPr>
          <w:rFonts w:ascii="Arial" w:eastAsia="Times New Roman" w:hAnsi="Arial" w:cs="Arial"/>
          <w:snapToGrid w:val="0"/>
          <w:color w:val="auto"/>
          <w:szCs w:val="20"/>
        </w:rPr>
        <w:t xml:space="preserve">address </w:t>
      </w:r>
      <w:r w:rsidRPr="002F5C2D">
        <w:rPr>
          <w:rFonts w:ascii="Arial" w:eastAsia="Times New Roman" w:hAnsi="Arial" w:cs="Arial"/>
          <w:snapToGrid w:val="0"/>
          <w:color w:val="auto"/>
          <w:szCs w:val="20"/>
        </w:rPr>
        <w:t xml:space="preserve">LAP/LEP responsibilities. In </w:t>
      </w:r>
      <w:r w:rsidR="00403F20">
        <w:rPr>
          <w:rFonts w:ascii="Arial" w:eastAsia="Times New Roman" w:hAnsi="Arial" w:cs="Arial"/>
          <w:snapToGrid w:val="0"/>
          <w:color w:val="auto"/>
          <w:szCs w:val="20"/>
        </w:rPr>
        <w:t xml:space="preserve">referencing this Plan, </w:t>
      </w:r>
      <w:r w:rsidRPr="002F5C2D">
        <w:rPr>
          <w:rFonts w:ascii="Arial" w:eastAsia="Times New Roman" w:hAnsi="Arial" w:cs="Arial"/>
          <w:snapToGrid w:val="0"/>
          <w:color w:val="auto"/>
          <w:szCs w:val="20"/>
        </w:rPr>
        <w:t>subrecipients must independently ensure compli</w:t>
      </w:r>
      <w:r w:rsidR="00403F20">
        <w:rPr>
          <w:rFonts w:ascii="Arial" w:eastAsia="Times New Roman" w:hAnsi="Arial" w:cs="Arial"/>
          <w:snapToGrid w:val="0"/>
          <w:color w:val="auto"/>
          <w:szCs w:val="20"/>
        </w:rPr>
        <w:t xml:space="preserve">ance </w:t>
      </w:r>
      <w:r w:rsidRPr="002F5C2D">
        <w:rPr>
          <w:rFonts w:ascii="Arial" w:eastAsia="Times New Roman" w:hAnsi="Arial" w:cs="Arial"/>
          <w:snapToGrid w:val="0"/>
          <w:color w:val="auto"/>
          <w:szCs w:val="20"/>
        </w:rPr>
        <w:t xml:space="preserve">with the subrecipient’s </w:t>
      </w:r>
      <w:r w:rsidR="00403F20">
        <w:rPr>
          <w:rFonts w:ascii="Arial" w:eastAsia="Times New Roman" w:hAnsi="Arial" w:cs="Arial"/>
          <w:snapToGrid w:val="0"/>
          <w:color w:val="auto"/>
          <w:szCs w:val="20"/>
        </w:rPr>
        <w:t xml:space="preserve">specific </w:t>
      </w:r>
      <w:r w:rsidRPr="002F5C2D">
        <w:rPr>
          <w:rFonts w:ascii="Arial" w:eastAsia="Times New Roman" w:hAnsi="Arial" w:cs="Arial"/>
          <w:snapToGrid w:val="0"/>
          <w:color w:val="auto"/>
          <w:szCs w:val="20"/>
        </w:rPr>
        <w:t xml:space="preserve">LAP/LEP requirements.      </w:t>
      </w:r>
    </w:p>
    <w:p w14:paraId="49749B8B" w14:textId="77777777" w:rsidR="002F5C2D" w:rsidRDefault="002F5C2D" w:rsidP="00E86F6E">
      <w:pPr>
        <w:pStyle w:val="Default"/>
        <w:rPr>
          <w:rFonts w:ascii="Arial" w:eastAsia="Times New Roman" w:hAnsi="Arial" w:cs="Arial"/>
          <w:snapToGrid w:val="0"/>
          <w:color w:val="auto"/>
          <w:szCs w:val="20"/>
        </w:rPr>
      </w:pPr>
    </w:p>
    <w:p w14:paraId="5F585479" w14:textId="0F945B06" w:rsidR="002474DE" w:rsidRPr="002C2C3B" w:rsidRDefault="002474DE" w:rsidP="00E86F6E">
      <w:pPr>
        <w:pStyle w:val="Default"/>
        <w:rPr>
          <w:rFonts w:ascii="Arial" w:eastAsia="Times New Roman" w:hAnsi="Arial" w:cs="Arial"/>
          <w:snapToGrid w:val="0"/>
          <w:color w:val="auto"/>
          <w:szCs w:val="20"/>
        </w:rPr>
      </w:pPr>
      <w:r w:rsidRPr="002C2C3B">
        <w:rPr>
          <w:rFonts w:ascii="Arial" w:eastAsia="Times New Roman" w:hAnsi="Arial" w:cs="Arial"/>
          <w:snapToGrid w:val="0"/>
          <w:color w:val="auto"/>
          <w:szCs w:val="20"/>
        </w:rPr>
        <w:t xml:space="preserve">For further questions regarding this </w:t>
      </w:r>
      <w:r w:rsidR="0003629A">
        <w:rPr>
          <w:rFonts w:ascii="Arial" w:eastAsia="Times New Roman" w:hAnsi="Arial" w:cs="Arial"/>
          <w:snapToGrid w:val="0"/>
          <w:color w:val="auto"/>
          <w:szCs w:val="20"/>
        </w:rPr>
        <w:t>P</w:t>
      </w:r>
      <w:r w:rsidRPr="002C2C3B">
        <w:rPr>
          <w:rFonts w:ascii="Arial" w:eastAsia="Times New Roman" w:hAnsi="Arial" w:cs="Arial"/>
          <w:snapToGrid w:val="0"/>
          <w:color w:val="auto"/>
          <w:szCs w:val="20"/>
        </w:rPr>
        <w:t xml:space="preserve">lan, please contact: </w:t>
      </w:r>
    </w:p>
    <w:p w14:paraId="4EAB3850" w14:textId="77777777" w:rsidR="002474DE" w:rsidRPr="002C2C3B" w:rsidRDefault="002474DE" w:rsidP="002474DE">
      <w:pPr>
        <w:pStyle w:val="Default"/>
        <w:rPr>
          <w:rFonts w:ascii="Arial" w:hAnsi="Arial" w:cs="Arial"/>
        </w:rPr>
      </w:pPr>
    </w:p>
    <w:p w14:paraId="6553084F" w14:textId="0C21FC4B" w:rsidR="00345F02" w:rsidRDefault="00BB0369" w:rsidP="00C63720">
      <w:pPr>
        <w:spacing w:after="0"/>
      </w:pPr>
      <w:r>
        <w:t>Kim Vietz, Title VI Specialist</w:t>
      </w:r>
      <w:r w:rsidR="002474DE" w:rsidRPr="002C2C3B">
        <w:br/>
      </w:r>
      <w:r w:rsidR="00345F02">
        <w:t>Montana Department of Transportation</w:t>
      </w:r>
      <w:r w:rsidR="00345F02" w:rsidRPr="002C2C3B">
        <w:t xml:space="preserve"> </w:t>
      </w:r>
    </w:p>
    <w:p w14:paraId="21139FCB" w14:textId="7CA51CE9" w:rsidR="002474DE" w:rsidRPr="002C2C3B" w:rsidRDefault="002474DE" w:rsidP="00C63720">
      <w:pPr>
        <w:spacing w:after="0"/>
      </w:pPr>
      <w:r w:rsidRPr="002C2C3B">
        <w:t xml:space="preserve">Office of Civil Rights </w:t>
      </w:r>
      <w:r w:rsidR="00B9056B">
        <w:br/>
      </w:r>
      <w:r w:rsidRPr="002C2C3B">
        <w:t>406-444-63</w:t>
      </w:r>
      <w:r w:rsidR="00BB0369">
        <w:t>3</w:t>
      </w:r>
      <w:r w:rsidRPr="002C2C3B">
        <w:t>4</w:t>
      </w:r>
      <w:r w:rsidRPr="002C2C3B">
        <w:br/>
      </w:r>
      <w:hyperlink r:id="rId17" w:history="1">
        <w:r w:rsidR="00BB0369" w:rsidRPr="00BB0369">
          <w:rPr>
            <w:rStyle w:val="Hyperlink"/>
            <w:rFonts w:cs="Arial"/>
            <w:szCs w:val="24"/>
          </w:rPr>
          <w:t>kvietz@mt.gov</w:t>
        </w:r>
      </w:hyperlink>
    </w:p>
    <w:p w14:paraId="164ACBC4" w14:textId="0ED878AE" w:rsidR="002474DE" w:rsidRDefault="000E407B" w:rsidP="00AA57B3">
      <w:pPr>
        <w:pStyle w:val="Heading1"/>
      </w:pPr>
      <w:bookmarkStart w:id="12" w:name="_Toc209600675"/>
      <w:r>
        <w:t xml:space="preserve">Part C: </w:t>
      </w:r>
      <w:r w:rsidR="002474DE">
        <w:t>Authorit</w:t>
      </w:r>
      <w:r w:rsidR="00044A38">
        <w:t>ies and Guidance</w:t>
      </w:r>
      <w:bookmarkEnd w:id="12"/>
      <w:r w:rsidR="002474DE">
        <w:t xml:space="preserve"> </w:t>
      </w:r>
    </w:p>
    <w:p w14:paraId="4E77D6A0" w14:textId="4A470312" w:rsidR="002474DE" w:rsidRDefault="002474DE" w:rsidP="002474DE">
      <w:pPr>
        <w:pStyle w:val="Default"/>
        <w:rPr>
          <w:rFonts w:ascii="Arial" w:hAnsi="Arial" w:cs="Arial"/>
        </w:rPr>
      </w:pPr>
      <w:r w:rsidRPr="007C19EB">
        <w:rPr>
          <w:rFonts w:ascii="Arial" w:hAnsi="Arial" w:cs="Arial"/>
          <w:i/>
          <w:iCs/>
        </w:rPr>
        <w:t>Title VI of the Civil Rights Act of 1964</w:t>
      </w:r>
      <w:r w:rsidRPr="00F15BFF">
        <w:rPr>
          <w:rFonts w:ascii="Arial" w:hAnsi="Arial" w:cs="Arial"/>
        </w:rPr>
        <w:t xml:space="preserve">, 42 U.S.C. 2000d, provides that no person </w:t>
      </w:r>
      <w:r w:rsidR="00FF5A4F">
        <w:rPr>
          <w:rFonts w:ascii="Arial" w:hAnsi="Arial" w:cs="Arial"/>
        </w:rPr>
        <w:t>“</w:t>
      </w:r>
      <w:r w:rsidRPr="00F15BFF">
        <w:rPr>
          <w:rFonts w:ascii="Arial" w:hAnsi="Arial" w:cs="Arial"/>
        </w:rPr>
        <w:t>shall</w:t>
      </w:r>
      <w:r w:rsidR="00FF5A4F">
        <w:rPr>
          <w:rFonts w:ascii="Arial" w:hAnsi="Arial" w:cs="Arial"/>
        </w:rPr>
        <w:t>,</w:t>
      </w:r>
      <w:r w:rsidRPr="00F15BFF">
        <w:rPr>
          <w:rFonts w:ascii="Arial" w:hAnsi="Arial" w:cs="Arial"/>
        </w:rPr>
        <w:t xml:space="preserve"> on the ground of race, color, or national origin, be excluded from participation in, be denied the benefits of, or be subjected to discrimination under any program or activity receiving Federal financial assistance.” </w:t>
      </w:r>
    </w:p>
    <w:p w14:paraId="4C74FCF0" w14:textId="77777777" w:rsidR="00C63720" w:rsidRPr="00F15BFF" w:rsidRDefault="00C63720" w:rsidP="002474DE">
      <w:pPr>
        <w:pStyle w:val="Default"/>
        <w:rPr>
          <w:rFonts w:ascii="Arial" w:hAnsi="Arial" w:cs="Arial"/>
        </w:rPr>
      </w:pPr>
    </w:p>
    <w:p w14:paraId="36DB1F7E" w14:textId="77777777" w:rsidR="00C63720" w:rsidRDefault="00403F20" w:rsidP="00180A3D">
      <w:pPr>
        <w:rPr>
          <w:rFonts w:cs="Arial"/>
          <w:szCs w:val="24"/>
        </w:rPr>
      </w:pPr>
      <w:r>
        <w:rPr>
          <w:i/>
          <w:iCs/>
        </w:rPr>
        <w:t>U</w:t>
      </w:r>
      <w:r w:rsidR="0028745D">
        <w:rPr>
          <w:i/>
          <w:iCs/>
        </w:rPr>
        <w:t xml:space="preserve">. </w:t>
      </w:r>
      <w:r w:rsidR="00523554" w:rsidRPr="002F794E">
        <w:rPr>
          <w:i/>
          <w:iCs/>
        </w:rPr>
        <w:t>S</w:t>
      </w:r>
      <w:r w:rsidR="0028745D">
        <w:rPr>
          <w:i/>
          <w:iCs/>
        </w:rPr>
        <w:t xml:space="preserve">. </w:t>
      </w:r>
      <w:r w:rsidR="00523554" w:rsidRPr="002F794E">
        <w:rPr>
          <w:i/>
          <w:iCs/>
        </w:rPr>
        <w:t>D</w:t>
      </w:r>
      <w:r w:rsidR="0028745D">
        <w:rPr>
          <w:i/>
          <w:iCs/>
        </w:rPr>
        <w:t>epartment of Justice (USDOJ)</w:t>
      </w:r>
      <w:r w:rsidR="00523554" w:rsidRPr="002F794E">
        <w:rPr>
          <w:i/>
          <w:iCs/>
        </w:rPr>
        <w:t xml:space="preserve"> LEP Guidance</w:t>
      </w:r>
      <w:r w:rsidR="0028745D">
        <w:rPr>
          <w:i/>
          <w:iCs/>
        </w:rPr>
        <w:t>,</w:t>
      </w:r>
      <w:r w:rsidR="00523554">
        <w:t xml:space="preserve"> </w:t>
      </w:r>
      <w:r w:rsidR="00967FDA">
        <w:t>“</w:t>
      </w:r>
      <w:r w:rsidR="00E751F7" w:rsidRPr="00967FDA">
        <w:t>Enforcement of Title VI of the Civil Rights Act of 1964 - National Origin Discrimination Against Persons with Limited English Proficiency,</w:t>
      </w:r>
      <w:r w:rsidR="00967FDA">
        <w:t>”</w:t>
      </w:r>
      <w:r w:rsidR="00E751F7" w:rsidRPr="00967FDA">
        <w:t xml:space="preserve"> </w:t>
      </w:r>
      <w:r w:rsidR="00523554" w:rsidRPr="00967FDA">
        <w:t>(</w:t>
      </w:r>
      <w:r w:rsidR="00E751F7" w:rsidRPr="00967FDA">
        <w:t>August 11, 2000</w:t>
      </w:r>
      <w:r w:rsidR="00523554" w:rsidRPr="00967FDA">
        <w:t>)</w:t>
      </w:r>
      <w:r w:rsidR="00180A3D" w:rsidRPr="007C19EB">
        <w:rPr>
          <w:i/>
          <w:iCs/>
        </w:rPr>
        <w:t xml:space="preserve"> </w:t>
      </w:r>
      <w:r w:rsidR="002474DE" w:rsidRPr="00F15BFF">
        <w:rPr>
          <w:rFonts w:cs="Arial"/>
          <w:szCs w:val="24"/>
        </w:rPr>
        <w:t xml:space="preserve">directs each Federal agency to examine the services it </w:t>
      </w:r>
      <w:r w:rsidR="002474DE" w:rsidRPr="00F15BFF">
        <w:rPr>
          <w:rFonts w:cs="Arial"/>
          <w:szCs w:val="24"/>
        </w:rPr>
        <w:lastRenderedPageBreak/>
        <w:t xml:space="preserve">provides and to develop and implement a system by which LEP individuals can meaningfully access </w:t>
      </w:r>
      <w:r w:rsidR="005407E0">
        <w:rPr>
          <w:rFonts w:cs="Arial"/>
          <w:szCs w:val="24"/>
        </w:rPr>
        <w:t xml:space="preserve">those services and </w:t>
      </w:r>
      <w:r w:rsidR="00523554">
        <w:rPr>
          <w:rFonts w:cs="Arial"/>
          <w:szCs w:val="24"/>
        </w:rPr>
        <w:t xml:space="preserve">requires </w:t>
      </w:r>
      <w:r w:rsidR="002474DE" w:rsidRPr="00F15BFF">
        <w:rPr>
          <w:rFonts w:cs="Arial"/>
          <w:szCs w:val="24"/>
        </w:rPr>
        <w:t xml:space="preserve">federal fund recipients </w:t>
      </w:r>
      <w:r w:rsidR="00523554">
        <w:rPr>
          <w:rFonts w:cs="Arial"/>
          <w:szCs w:val="24"/>
        </w:rPr>
        <w:t xml:space="preserve">to </w:t>
      </w:r>
      <w:r w:rsidR="002474DE" w:rsidRPr="00F15BFF">
        <w:rPr>
          <w:rFonts w:cs="Arial"/>
          <w:szCs w:val="24"/>
        </w:rPr>
        <w:t xml:space="preserve">take reasonable steps to ensure meaningful access to </w:t>
      </w:r>
      <w:r w:rsidR="004F4108">
        <w:rPr>
          <w:rFonts w:cs="Arial"/>
          <w:szCs w:val="24"/>
        </w:rPr>
        <w:t>Programs</w:t>
      </w:r>
      <w:r w:rsidR="002474DE" w:rsidRPr="00F15BFF">
        <w:rPr>
          <w:rFonts w:cs="Arial"/>
          <w:szCs w:val="24"/>
        </w:rPr>
        <w:t xml:space="preserve"> for LEP individuals.</w:t>
      </w:r>
      <w:r w:rsidR="00C63720">
        <w:rPr>
          <w:rFonts w:cs="Arial"/>
          <w:szCs w:val="24"/>
        </w:rPr>
        <w:t xml:space="preserve"> </w:t>
      </w:r>
    </w:p>
    <w:p w14:paraId="5F417AA7" w14:textId="0F53EC68" w:rsidR="00F03D48" w:rsidRPr="00F03D48" w:rsidRDefault="00523554" w:rsidP="00180A3D">
      <w:pPr>
        <w:rPr>
          <w:rFonts w:cs="Arial"/>
          <w:szCs w:val="24"/>
        </w:rPr>
      </w:pPr>
      <w:hyperlink r:id="rId18" w:history="1">
        <w:r w:rsidRPr="005F31E7">
          <w:rPr>
            <w:rStyle w:val="Hyperlink"/>
            <w:rFonts w:cs="Arial"/>
            <w:i/>
            <w:iCs/>
            <w:szCs w:val="24"/>
          </w:rPr>
          <w:t>U</w:t>
        </w:r>
        <w:r w:rsidR="001B21C3" w:rsidRPr="005F31E7">
          <w:rPr>
            <w:rStyle w:val="Hyperlink"/>
            <w:rFonts w:cs="Arial"/>
            <w:i/>
            <w:iCs/>
            <w:szCs w:val="24"/>
          </w:rPr>
          <w:t>.</w:t>
        </w:r>
        <w:r w:rsidRPr="005F31E7">
          <w:rPr>
            <w:rStyle w:val="Hyperlink"/>
            <w:rFonts w:cs="Arial"/>
            <w:i/>
            <w:iCs/>
            <w:szCs w:val="24"/>
          </w:rPr>
          <w:t>S</w:t>
        </w:r>
        <w:r w:rsidR="001B21C3" w:rsidRPr="005F31E7">
          <w:rPr>
            <w:rStyle w:val="Hyperlink"/>
            <w:rFonts w:cs="Arial"/>
            <w:i/>
            <w:iCs/>
            <w:szCs w:val="24"/>
          </w:rPr>
          <w:t xml:space="preserve">. </w:t>
        </w:r>
        <w:r w:rsidRPr="005F31E7">
          <w:rPr>
            <w:rStyle w:val="Hyperlink"/>
            <w:rFonts w:cs="Arial"/>
            <w:i/>
            <w:iCs/>
            <w:szCs w:val="24"/>
          </w:rPr>
          <w:t>D</w:t>
        </w:r>
        <w:r w:rsidR="001B21C3" w:rsidRPr="005F31E7">
          <w:rPr>
            <w:rStyle w:val="Hyperlink"/>
            <w:rFonts w:cs="Arial"/>
            <w:i/>
            <w:iCs/>
            <w:szCs w:val="24"/>
          </w:rPr>
          <w:t xml:space="preserve">epartment of </w:t>
        </w:r>
        <w:r w:rsidRPr="005F31E7">
          <w:rPr>
            <w:rStyle w:val="Hyperlink"/>
            <w:rFonts w:cs="Arial"/>
            <w:i/>
            <w:iCs/>
            <w:szCs w:val="24"/>
          </w:rPr>
          <w:t>T</w:t>
        </w:r>
        <w:r w:rsidR="001B21C3" w:rsidRPr="005F31E7">
          <w:rPr>
            <w:rStyle w:val="Hyperlink"/>
            <w:rFonts w:cs="Arial"/>
            <w:i/>
            <w:iCs/>
            <w:szCs w:val="24"/>
          </w:rPr>
          <w:t>ransportation (USDOT)</w:t>
        </w:r>
        <w:r w:rsidRPr="005F31E7">
          <w:rPr>
            <w:rStyle w:val="Hyperlink"/>
            <w:rFonts w:cs="Arial"/>
            <w:i/>
            <w:iCs/>
            <w:szCs w:val="24"/>
          </w:rPr>
          <w:t xml:space="preserve"> LEP Guidance</w:t>
        </w:r>
      </w:hyperlink>
      <w:r w:rsidR="00CF3C6B">
        <w:rPr>
          <w:rFonts w:cs="Arial"/>
          <w:i/>
          <w:iCs/>
          <w:szCs w:val="24"/>
        </w:rPr>
        <w:t>,</w:t>
      </w:r>
      <w:r w:rsidRPr="00CF3C6B">
        <w:rPr>
          <w:rFonts w:cs="Arial"/>
          <w:i/>
          <w:iCs/>
          <w:szCs w:val="24"/>
        </w:rPr>
        <w:t xml:space="preserve"> </w:t>
      </w:r>
      <w:r w:rsidR="00967FDA" w:rsidRPr="00967FDA">
        <w:rPr>
          <w:rFonts w:cs="Arial"/>
          <w:szCs w:val="24"/>
        </w:rPr>
        <w:t>“</w:t>
      </w:r>
      <w:r w:rsidR="00180A3D" w:rsidRPr="00967FDA">
        <w:rPr>
          <w:rFonts w:cs="Arial"/>
          <w:szCs w:val="24"/>
        </w:rPr>
        <w:t>Policy Guidance Concerning Recipients' Responsibilities to Limited English Proficient (LEP) Persons</w:t>
      </w:r>
      <w:r w:rsidR="00EC18B9">
        <w:rPr>
          <w:rFonts w:cs="Arial"/>
          <w:szCs w:val="24"/>
        </w:rPr>
        <w:t>,</w:t>
      </w:r>
      <w:r w:rsidR="00967FDA">
        <w:rPr>
          <w:rFonts w:cs="Arial"/>
          <w:szCs w:val="24"/>
        </w:rPr>
        <w:t>”</w:t>
      </w:r>
      <w:r w:rsidR="00F03D48" w:rsidRPr="00967FDA">
        <w:rPr>
          <w:rFonts w:cs="Arial"/>
          <w:szCs w:val="24"/>
        </w:rPr>
        <w:t xml:space="preserve"> </w:t>
      </w:r>
      <w:r w:rsidR="003C6854" w:rsidRPr="00967FDA">
        <w:rPr>
          <w:rFonts w:cs="Arial"/>
          <w:szCs w:val="24"/>
        </w:rPr>
        <w:t>(</w:t>
      </w:r>
      <w:r w:rsidR="00F03D48" w:rsidRPr="00967FDA">
        <w:rPr>
          <w:rFonts w:cs="Arial"/>
          <w:szCs w:val="24"/>
        </w:rPr>
        <w:t>December 14, 2005</w:t>
      </w:r>
      <w:r w:rsidR="003C6854" w:rsidRPr="00967FDA">
        <w:rPr>
          <w:rFonts w:cs="Arial"/>
          <w:szCs w:val="24"/>
        </w:rPr>
        <w:t>)</w:t>
      </w:r>
      <w:r w:rsidR="00180A3D">
        <w:rPr>
          <w:rFonts w:cs="Arial"/>
          <w:szCs w:val="24"/>
        </w:rPr>
        <w:t xml:space="preserve"> </w:t>
      </w:r>
      <w:r w:rsidR="00F03D48" w:rsidRPr="00F03D48">
        <w:rPr>
          <w:rFonts w:cs="Arial"/>
          <w:szCs w:val="24"/>
        </w:rPr>
        <w:t>require</w:t>
      </w:r>
      <w:r w:rsidR="002F5C2D">
        <w:rPr>
          <w:rFonts w:cs="Arial"/>
          <w:szCs w:val="24"/>
        </w:rPr>
        <w:t>s</w:t>
      </w:r>
      <w:r w:rsidR="00F03D48" w:rsidRPr="00F03D48">
        <w:rPr>
          <w:rFonts w:cs="Arial"/>
          <w:szCs w:val="24"/>
        </w:rPr>
        <w:t xml:space="preserve"> </w:t>
      </w:r>
      <w:r w:rsidR="00FF5A4F">
        <w:rPr>
          <w:rFonts w:cs="Arial"/>
          <w:szCs w:val="24"/>
        </w:rPr>
        <w:t>US</w:t>
      </w:r>
      <w:r w:rsidR="00F03D48" w:rsidRPr="00F03D48">
        <w:rPr>
          <w:rFonts w:cs="Arial"/>
          <w:szCs w:val="24"/>
        </w:rPr>
        <w:t xml:space="preserve">DOT recipients take reasonable steps to ensure meaningful access to </w:t>
      </w:r>
      <w:r w:rsidR="004F4108">
        <w:rPr>
          <w:rFonts w:cs="Arial"/>
          <w:szCs w:val="24"/>
        </w:rPr>
        <w:t>Programs</w:t>
      </w:r>
      <w:r w:rsidR="00F03D48" w:rsidRPr="00F03D48">
        <w:rPr>
          <w:rFonts w:cs="Arial"/>
          <w:szCs w:val="24"/>
        </w:rPr>
        <w:t xml:space="preserve"> for LEP individuals. </w:t>
      </w:r>
    </w:p>
    <w:p w14:paraId="6E0B4AEE" w14:textId="11F45207" w:rsidR="00F03D48" w:rsidRDefault="005D593A" w:rsidP="004D5B3D">
      <w:pPr>
        <w:rPr>
          <w:rFonts w:cs="Arial"/>
          <w:szCs w:val="24"/>
        </w:rPr>
      </w:pPr>
      <w:r w:rsidRPr="00967FDA">
        <w:rPr>
          <w:rFonts w:cs="Arial"/>
          <w:i/>
          <w:iCs/>
          <w:szCs w:val="24"/>
        </w:rPr>
        <w:t>USDOT</w:t>
      </w:r>
      <w:r w:rsidR="00F03D48" w:rsidRPr="00967FDA">
        <w:rPr>
          <w:rFonts w:cs="Arial"/>
          <w:i/>
          <w:iCs/>
          <w:szCs w:val="24"/>
        </w:rPr>
        <w:t xml:space="preserve"> FTA </w:t>
      </w:r>
      <w:hyperlink r:id="rId19" w:history="1">
        <w:r w:rsidR="002F5C2D" w:rsidRPr="00967FDA">
          <w:rPr>
            <w:rStyle w:val="Hyperlink"/>
            <w:rFonts w:cs="Arial"/>
            <w:i/>
            <w:iCs/>
            <w:szCs w:val="24"/>
          </w:rPr>
          <w:t>Circular 4702.1B</w:t>
        </w:r>
      </w:hyperlink>
      <w:r w:rsidR="00F03D48" w:rsidRPr="00967FDA">
        <w:rPr>
          <w:rFonts w:cs="Arial"/>
          <w:i/>
          <w:iCs/>
          <w:szCs w:val="24"/>
        </w:rPr>
        <w:t>,</w:t>
      </w:r>
      <w:r w:rsidR="00F03D48" w:rsidRPr="00F03D48">
        <w:rPr>
          <w:rFonts w:cs="Arial"/>
          <w:szCs w:val="24"/>
        </w:rPr>
        <w:t xml:space="preserve"> “Title VI Requirements and Guidelines for Federal Transit Administration Recipients</w:t>
      </w:r>
      <w:r w:rsidR="00EC18B9">
        <w:rPr>
          <w:rFonts w:cs="Arial"/>
          <w:szCs w:val="24"/>
        </w:rPr>
        <w:t>,</w:t>
      </w:r>
      <w:r w:rsidR="00F03D48" w:rsidRPr="00F03D48">
        <w:rPr>
          <w:rFonts w:cs="Arial"/>
          <w:szCs w:val="24"/>
        </w:rPr>
        <w:t>”</w:t>
      </w:r>
      <w:r w:rsidR="00044A38">
        <w:rPr>
          <w:rFonts w:cs="Arial"/>
          <w:szCs w:val="24"/>
        </w:rPr>
        <w:t xml:space="preserve"> (</w:t>
      </w:r>
      <w:r w:rsidR="00F03D48" w:rsidRPr="00F03D48">
        <w:rPr>
          <w:rFonts w:cs="Arial"/>
          <w:szCs w:val="24"/>
        </w:rPr>
        <w:t>October 1, 2012</w:t>
      </w:r>
      <w:r w:rsidR="00044A38">
        <w:rPr>
          <w:rFonts w:cs="Arial"/>
          <w:szCs w:val="24"/>
        </w:rPr>
        <w:t>)</w:t>
      </w:r>
      <w:r w:rsidR="00F03D48" w:rsidRPr="00F03D48">
        <w:rPr>
          <w:rFonts w:cs="Arial"/>
          <w:szCs w:val="24"/>
        </w:rPr>
        <w:t xml:space="preserve"> Chapter III</w:t>
      </w:r>
      <w:r w:rsidR="00D925C3">
        <w:rPr>
          <w:rFonts w:cs="Arial"/>
          <w:szCs w:val="24"/>
        </w:rPr>
        <w:t>,</w:t>
      </w:r>
      <w:r w:rsidR="00F03D48" w:rsidRPr="00F03D48">
        <w:rPr>
          <w:rFonts w:cs="Arial"/>
          <w:szCs w:val="24"/>
        </w:rPr>
        <w:t xml:space="preserve"> part 9</w:t>
      </w:r>
      <w:r w:rsidR="00044A38">
        <w:rPr>
          <w:rFonts w:cs="Arial"/>
          <w:szCs w:val="24"/>
        </w:rPr>
        <w:t xml:space="preserve">, </w:t>
      </w:r>
      <w:r w:rsidR="00403F20">
        <w:rPr>
          <w:rFonts w:cs="Arial"/>
          <w:szCs w:val="24"/>
        </w:rPr>
        <w:t>r</w:t>
      </w:r>
      <w:r w:rsidR="00F03D48" w:rsidRPr="00F03D48">
        <w:rPr>
          <w:rFonts w:cs="Arial"/>
          <w:szCs w:val="24"/>
        </w:rPr>
        <w:t>equire</w:t>
      </w:r>
      <w:r w:rsidR="00044A38">
        <w:rPr>
          <w:rFonts w:cs="Arial"/>
          <w:szCs w:val="24"/>
        </w:rPr>
        <w:t>s</w:t>
      </w:r>
      <w:r>
        <w:rPr>
          <w:rFonts w:cs="Arial"/>
          <w:szCs w:val="24"/>
        </w:rPr>
        <w:t xml:space="preserve"> </w:t>
      </w:r>
      <w:r w:rsidR="002F5C2D">
        <w:rPr>
          <w:rFonts w:cs="Arial"/>
          <w:szCs w:val="24"/>
        </w:rPr>
        <w:t xml:space="preserve">federal fund </w:t>
      </w:r>
      <w:r>
        <w:rPr>
          <w:rFonts w:cs="Arial"/>
          <w:szCs w:val="24"/>
        </w:rPr>
        <w:t>recipients</w:t>
      </w:r>
      <w:r w:rsidR="00F03D48" w:rsidRPr="00F03D48">
        <w:rPr>
          <w:rFonts w:cs="Arial"/>
          <w:szCs w:val="24"/>
        </w:rPr>
        <w:t xml:space="preserve"> </w:t>
      </w:r>
      <w:r w:rsidR="002F5C2D">
        <w:rPr>
          <w:rFonts w:cs="Arial"/>
          <w:szCs w:val="24"/>
        </w:rPr>
        <w:t>and subrecipients t</w:t>
      </w:r>
      <w:r w:rsidR="00F03D48" w:rsidRPr="00F03D48">
        <w:rPr>
          <w:rFonts w:cs="Arial"/>
          <w:szCs w:val="24"/>
        </w:rPr>
        <w:t>ake reasonable steps to ensure meaningful</w:t>
      </w:r>
      <w:r w:rsidR="002F5C2D">
        <w:rPr>
          <w:rFonts w:cs="Arial"/>
          <w:szCs w:val="24"/>
        </w:rPr>
        <w:t xml:space="preserve"> </w:t>
      </w:r>
      <w:r w:rsidR="00F03D48" w:rsidRPr="00F03D48">
        <w:rPr>
          <w:rFonts w:cs="Arial"/>
          <w:szCs w:val="24"/>
        </w:rPr>
        <w:t xml:space="preserve">access to </w:t>
      </w:r>
      <w:r w:rsidR="004F4108">
        <w:rPr>
          <w:rFonts w:cs="Arial"/>
          <w:szCs w:val="24"/>
        </w:rPr>
        <w:t>Programs</w:t>
      </w:r>
      <w:r w:rsidR="00F03D48" w:rsidRPr="00F03D48">
        <w:rPr>
          <w:rFonts w:cs="Arial"/>
          <w:szCs w:val="24"/>
        </w:rPr>
        <w:t xml:space="preserve"> for LEP individuals</w:t>
      </w:r>
      <w:r w:rsidR="002F5C2D">
        <w:rPr>
          <w:rFonts w:cs="Arial"/>
          <w:szCs w:val="24"/>
        </w:rPr>
        <w:t>.</w:t>
      </w:r>
      <w:r w:rsidR="00F03D48" w:rsidRPr="00F03D48">
        <w:rPr>
          <w:rFonts w:cs="Arial"/>
          <w:szCs w:val="24"/>
        </w:rPr>
        <w:t xml:space="preserve"> </w:t>
      </w:r>
    </w:p>
    <w:p w14:paraId="0036E7EB" w14:textId="7A896005" w:rsidR="005C522B" w:rsidRDefault="005C522B" w:rsidP="005C522B">
      <w:pPr>
        <w:pStyle w:val="Default"/>
        <w:rPr>
          <w:rFonts w:ascii="Arial" w:hAnsi="Arial" w:cs="Arial"/>
        </w:rPr>
      </w:pPr>
      <w:hyperlink r:id="rId20" w:history="1">
        <w:r w:rsidRPr="007C0A57">
          <w:rPr>
            <w:rStyle w:val="Hyperlink"/>
            <w:rFonts w:ascii="Arial" w:hAnsi="Arial" w:cs="Arial"/>
          </w:rPr>
          <w:t>Executive Order 14224</w:t>
        </w:r>
      </w:hyperlink>
      <w:r>
        <w:rPr>
          <w:rFonts w:ascii="Arial" w:hAnsi="Arial" w:cs="Arial"/>
        </w:rPr>
        <w:t xml:space="preserve">, “Designating English as the Official Language of the United States,” 90 FR 11363 (March 1, 2025) designates English as the one official language of the United States. </w:t>
      </w:r>
    </w:p>
    <w:p w14:paraId="2D0F49BC" w14:textId="77777777" w:rsidR="005C522B" w:rsidRPr="00F15BFF" w:rsidRDefault="005C522B" w:rsidP="005C522B">
      <w:pPr>
        <w:pStyle w:val="Default"/>
        <w:rPr>
          <w:rFonts w:ascii="Arial" w:hAnsi="Arial" w:cs="Arial"/>
        </w:rPr>
      </w:pPr>
    </w:p>
    <w:p w14:paraId="04AFC538" w14:textId="488EFA4F" w:rsidR="009E128A" w:rsidRDefault="00E05B71" w:rsidP="006F129F">
      <w:pPr>
        <w:spacing w:after="0"/>
        <w:rPr>
          <w:rFonts w:cs="Arial"/>
          <w:szCs w:val="24"/>
        </w:rPr>
      </w:pPr>
      <w:r w:rsidRPr="00967FDA">
        <w:rPr>
          <w:rFonts w:cs="Arial"/>
          <w:i/>
          <w:iCs/>
          <w:szCs w:val="24"/>
        </w:rPr>
        <w:t>USDOT Federal Motor Carrier Safety Administration (FMCSA)</w:t>
      </w:r>
      <w:r w:rsidR="00EC18B9">
        <w:rPr>
          <w:rFonts w:cs="Arial"/>
          <w:i/>
          <w:iCs/>
          <w:szCs w:val="24"/>
        </w:rPr>
        <w:t>,</w:t>
      </w:r>
      <w:r w:rsidRPr="00967FDA">
        <w:rPr>
          <w:rFonts w:cs="Arial"/>
          <w:i/>
          <w:iCs/>
          <w:szCs w:val="24"/>
        </w:rPr>
        <w:t xml:space="preserve"> </w:t>
      </w:r>
      <w:r w:rsidR="00EC18B9">
        <w:rPr>
          <w:rFonts w:cs="Arial"/>
          <w:i/>
          <w:iCs/>
          <w:szCs w:val="24"/>
        </w:rPr>
        <w:t>“</w:t>
      </w:r>
      <w:r w:rsidR="006F129F" w:rsidRPr="006F129F">
        <w:rPr>
          <w:rFonts w:cs="Arial"/>
          <w:szCs w:val="24"/>
        </w:rPr>
        <w:t>English Language Proficiency Under 49 CFR § 391.11(b)(2)</w:t>
      </w:r>
      <w:r w:rsidR="00EC18B9">
        <w:rPr>
          <w:rFonts w:cs="Arial"/>
          <w:szCs w:val="24"/>
        </w:rPr>
        <w:t>,</w:t>
      </w:r>
      <w:r w:rsidR="00EC18B9">
        <w:rPr>
          <w:rFonts w:cs="Arial"/>
          <w:i/>
          <w:iCs/>
          <w:szCs w:val="24"/>
        </w:rPr>
        <w:t>”</w:t>
      </w:r>
      <w:r w:rsidRPr="00967FDA">
        <w:rPr>
          <w:rFonts w:cs="Arial"/>
          <w:i/>
          <w:iCs/>
          <w:szCs w:val="24"/>
        </w:rPr>
        <w:t xml:space="preserve"> </w:t>
      </w:r>
      <w:r w:rsidR="006F129F" w:rsidRPr="006F129F">
        <w:rPr>
          <w:rFonts w:cs="Arial"/>
          <w:szCs w:val="24"/>
        </w:rPr>
        <w:t>MC-SEE-2025-0001</w:t>
      </w:r>
      <w:r w:rsidR="006F129F">
        <w:rPr>
          <w:rFonts w:cs="Arial"/>
          <w:szCs w:val="24"/>
        </w:rPr>
        <w:t xml:space="preserve"> (May 20, 2025)</w:t>
      </w:r>
      <w:r w:rsidRPr="00967FDA">
        <w:rPr>
          <w:rFonts w:cs="Arial"/>
          <w:i/>
          <w:iCs/>
          <w:szCs w:val="24"/>
        </w:rPr>
        <w:t xml:space="preserve"> </w:t>
      </w:r>
      <w:r w:rsidRPr="00EC18B9">
        <w:rPr>
          <w:rFonts w:cs="Arial"/>
          <w:szCs w:val="24"/>
        </w:rPr>
        <w:t xml:space="preserve">(FMCSA </w:t>
      </w:r>
      <w:r w:rsidR="002008CB">
        <w:rPr>
          <w:rFonts w:cs="Arial"/>
          <w:szCs w:val="24"/>
        </w:rPr>
        <w:t>ELP</w:t>
      </w:r>
      <w:r w:rsidR="002008CB" w:rsidRPr="00EC18B9">
        <w:rPr>
          <w:rFonts w:cs="Arial"/>
          <w:szCs w:val="24"/>
        </w:rPr>
        <w:t xml:space="preserve"> </w:t>
      </w:r>
      <w:r w:rsidRPr="00EC18B9">
        <w:rPr>
          <w:rFonts w:cs="Arial"/>
          <w:szCs w:val="24"/>
        </w:rPr>
        <w:t>Memorandum)</w:t>
      </w:r>
      <w:r w:rsidR="008C2EEE">
        <w:rPr>
          <w:rStyle w:val="FootnoteReference"/>
          <w:rFonts w:cs="Arial"/>
          <w:szCs w:val="24"/>
        </w:rPr>
        <w:footnoteReference w:id="3"/>
      </w:r>
      <w:r w:rsidRPr="00E05B71">
        <w:rPr>
          <w:rFonts w:cs="Arial"/>
          <w:szCs w:val="24"/>
        </w:rPr>
        <w:t xml:space="preserve"> </w:t>
      </w:r>
      <w:r w:rsidR="005C522B">
        <w:rPr>
          <w:rFonts w:cs="Arial"/>
          <w:szCs w:val="24"/>
        </w:rPr>
        <w:t xml:space="preserve">requires placing </w:t>
      </w:r>
      <w:r w:rsidR="005E1DB5">
        <w:rPr>
          <w:rFonts w:cs="Arial"/>
          <w:szCs w:val="24"/>
        </w:rPr>
        <w:t xml:space="preserve">drivers of commercial motor vehicles </w:t>
      </w:r>
      <w:r w:rsidR="00403F20">
        <w:rPr>
          <w:rFonts w:cs="Arial"/>
          <w:szCs w:val="24"/>
        </w:rPr>
        <w:t xml:space="preserve">(CMV) </w:t>
      </w:r>
      <w:r w:rsidR="005E1DB5">
        <w:rPr>
          <w:rFonts w:cs="Arial"/>
          <w:szCs w:val="24"/>
        </w:rPr>
        <w:t>out of service for English Language Proficiency (ELP) violations</w:t>
      </w:r>
      <w:r w:rsidR="00403F20">
        <w:rPr>
          <w:rFonts w:cs="Arial"/>
          <w:szCs w:val="24"/>
        </w:rPr>
        <w:t xml:space="preserve">, </w:t>
      </w:r>
      <w:r w:rsidR="006F129F">
        <w:rPr>
          <w:rFonts w:cs="Arial"/>
          <w:szCs w:val="24"/>
        </w:rPr>
        <w:t xml:space="preserve">defines </w:t>
      </w:r>
      <w:r w:rsidR="008C2EEE">
        <w:rPr>
          <w:rFonts w:cs="Arial"/>
          <w:szCs w:val="24"/>
        </w:rPr>
        <w:t xml:space="preserve">the </w:t>
      </w:r>
      <w:r w:rsidR="008065D9">
        <w:rPr>
          <w:rFonts w:cs="Arial"/>
          <w:szCs w:val="24"/>
        </w:rPr>
        <w:t xml:space="preserve">driver </w:t>
      </w:r>
      <w:r w:rsidR="006F129F">
        <w:rPr>
          <w:rFonts w:cs="Arial"/>
          <w:szCs w:val="24"/>
        </w:rPr>
        <w:t xml:space="preserve">assessments </w:t>
      </w:r>
      <w:r w:rsidR="008C2EEE">
        <w:rPr>
          <w:rFonts w:cs="Arial"/>
          <w:szCs w:val="24"/>
        </w:rPr>
        <w:t>for determining non-compliance with 49 CFR 391.11(b)(2)</w:t>
      </w:r>
      <w:r w:rsidR="00403F20">
        <w:rPr>
          <w:rFonts w:cs="Arial"/>
          <w:szCs w:val="24"/>
        </w:rPr>
        <w:t xml:space="preserve">, and </w:t>
      </w:r>
      <w:r w:rsidR="008065D9">
        <w:rPr>
          <w:rFonts w:cs="Arial"/>
          <w:szCs w:val="24"/>
        </w:rPr>
        <w:t xml:space="preserve">requires </w:t>
      </w:r>
      <w:r w:rsidR="00403F20">
        <w:rPr>
          <w:rFonts w:cs="Arial"/>
          <w:szCs w:val="24"/>
        </w:rPr>
        <w:t xml:space="preserve">MCS officers </w:t>
      </w:r>
      <w:r w:rsidR="008065D9">
        <w:rPr>
          <w:rFonts w:cs="Arial"/>
          <w:szCs w:val="24"/>
        </w:rPr>
        <w:t>to communicate in English</w:t>
      </w:r>
      <w:r w:rsidR="008C2EEE">
        <w:rPr>
          <w:rFonts w:cs="Arial"/>
          <w:szCs w:val="24"/>
        </w:rPr>
        <w:t xml:space="preserve"> with </w:t>
      </w:r>
      <w:r w:rsidR="00403F20">
        <w:rPr>
          <w:rFonts w:cs="Arial"/>
          <w:szCs w:val="24"/>
        </w:rPr>
        <w:t>CMV drivers</w:t>
      </w:r>
      <w:r w:rsidR="008065D9">
        <w:rPr>
          <w:rFonts w:cs="Arial"/>
          <w:szCs w:val="24"/>
        </w:rPr>
        <w:t xml:space="preserve"> during the driver interview</w:t>
      </w:r>
      <w:r w:rsidR="00403F20">
        <w:rPr>
          <w:rFonts w:cs="Arial"/>
          <w:szCs w:val="24"/>
        </w:rPr>
        <w:t xml:space="preserve">. </w:t>
      </w:r>
      <w:r w:rsidR="008065D9">
        <w:rPr>
          <w:rFonts w:cs="Arial"/>
          <w:szCs w:val="24"/>
        </w:rPr>
        <w:t xml:space="preserve">If the officer determines that the driver </w:t>
      </w:r>
      <w:proofErr w:type="gramStart"/>
      <w:r w:rsidR="008065D9">
        <w:rPr>
          <w:rFonts w:cs="Arial"/>
          <w:szCs w:val="24"/>
        </w:rPr>
        <w:t>is in compliance</w:t>
      </w:r>
      <w:proofErr w:type="gramEnd"/>
      <w:r w:rsidR="008065D9">
        <w:rPr>
          <w:rFonts w:cs="Arial"/>
          <w:szCs w:val="24"/>
        </w:rPr>
        <w:t>, the officer may elect to conduct the remainder of the inspection using communication methods best suited to facilitate safe and effective completion of the inspection.</w:t>
      </w:r>
    </w:p>
    <w:p w14:paraId="1367F96A" w14:textId="79F69B46" w:rsidR="000E407B" w:rsidRDefault="008C2EEE" w:rsidP="009E128A">
      <w:pPr>
        <w:spacing w:after="0"/>
        <w:rPr>
          <w:rFonts w:cs="Arial"/>
          <w:szCs w:val="24"/>
        </w:rPr>
      </w:pPr>
      <w:r>
        <w:rPr>
          <w:rFonts w:cs="Arial"/>
          <w:szCs w:val="24"/>
        </w:rPr>
        <w:t xml:space="preserve"> </w:t>
      </w:r>
    </w:p>
    <w:p w14:paraId="007CB7E4" w14:textId="59C25E93" w:rsidR="0035612C" w:rsidRDefault="000E407B" w:rsidP="009E128A">
      <w:pPr>
        <w:pStyle w:val="Heading1"/>
        <w:spacing w:before="0"/>
      </w:pPr>
      <w:bookmarkStart w:id="13" w:name="_Toc209600676"/>
      <w:r w:rsidRPr="000E407B">
        <w:t>P</w:t>
      </w:r>
      <w:r w:rsidR="001041BA">
        <w:t>art</w:t>
      </w:r>
      <w:r w:rsidRPr="000E407B">
        <w:t xml:space="preserve"> </w:t>
      </w:r>
      <w:r>
        <w:t>D</w:t>
      </w:r>
      <w:r w:rsidR="001041BA">
        <w:t xml:space="preserve">: </w:t>
      </w:r>
      <w:r w:rsidR="001F60E7">
        <w:t>Determining MDT’s Obligation to Provide LEP Services (Four-Factor Analysis)</w:t>
      </w:r>
      <w:bookmarkEnd w:id="13"/>
      <w:r w:rsidRPr="000E407B">
        <w:t xml:space="preserve"> </w:t>
      </w:r>
    </w:p>
    <w:p w14:paraId="290159DB" w14:textId="2CFA9880" w:rsidR="00FE2B7A" w:rsidRDefault="00715B96" w:rsidP="00E84CAB">
      <w:pPr>
        <w:spacing w:after="0"/>
        <w:rPr>
          <w:rFonts w:eastAsia="Times New Roman" w:cs="Arial"/>
          <w:snapToGrid w:val="0"/>
          <w:szCs w:val="20"/>
        </w:rPr>
      </w:pPr>
      <w:r>
        <w:rPr>
          <w:rFonts w:eastAsia="Times New Roman" w:cs="Arial"/>
          <w:snapToGrid w:val="0"/>
          <w:szCs w:val="20"/>
        </w:rPr>
        <w:t xml:space="preserve">MDT uses the following </w:t>
      </w:r>
      <w:r w:rsidR="000B373E">
        <w:rPr>
          <w:rFonts w:eastAsia="Times New Roman" w:cs="Arial"/>
          <w:snapToGrid w:val="0"/>
          <w:szCs w:val="20"/>
        </w:rPr>
        <w:t xml:space="preserve">four factors to </w:t>
      </w:r>
      <w:r w:rsidR="00257563">
        <w:rPr>
          <w:rFonts w:eastAsia="Times New Roman" w:cs="Arial"/>
          <w:snapToGrid w:val="0"/>
          <w:szCs w:val="20"/>
        </w:rPr>
        <w:t>evaluate</w:t>
      </w:r>
      <w:r w:rsidR="00FE2B7A" w:rsidRPr="00FE2B7A">
        <w:rPr>
          <w:rFonts w:eastAsia="Times New Roman" w:cs="Arial"/>
          <w:snapToGrid w:val="0"/>
          <w:szCs w:val="20"/>
        </w:rPr>
        <w:t xml:space="preserve"> </w:t>
      </w:r>
      <w:r w:rsidR="00FE2B7A">
        <w:rPr>
          <w:rFonts w:eastAsia="Times New Roman" w:cs="Arial"/>
          <w:snapToGrid w:val="0"/>
          <w:szCs w:val="20"/>
        </w:rPr>
        <w:t>its obligation to provide</w:t>
      </w:r>
      <w:r w:rsidR="000B373E">
        <w:rPr>
          <w:rFonts w:eastAsia="Times New Roman" w:cs="Arial"/>
          <w:snapToGrid w:val="0"/>
          <w:szCs w:val="20"/>
        </w:rPr>
        <w:t xml:space="preserve"> </w:t>
      </w:r>
      <w:r w:rsidR="00257563">
        <w:rPr>
          <w:rFonts w:eastAsia="Times New Roman" w:cs="Arial"/>
          <w:snapToGrid w:val="0"/>
          <w:szCs w:val="20"/>
        </w:rPr>
        <w:t xml:space="preserve">LEP </w:t>
      </w:r>
    </w:p>
    <w:p w14:paraId="5FE37500" w14:textId="1CC8E083" w:rsidR="00B21954" w:rsidRDefault="00DE712E" w:rsidP="00E84CAB">
      <w:pPr>
        <w:spacing w:after="0"/>
        <w:rPr>
          <w:rFonts w:eastAsia="Times New Roman" w:cs="Arial"/>
          <w:snapToGrid w:val="0"/>
          <w:szCs w:val="20"/>
        </w:rPr>
      </w:pPr>
      <w:r>
        <w:rPr>
          <w:rFonts w:eastAsia="Times New Roman" w:cs="Arial"/>
          <w:snapToGrid w:val="0"/>
          <w:szCs w:val="20"/>
        </w:rPr>
        <w:t>s</w:t>
      </w:r>
      <w:r w:rsidR="00FE2B7A">
        <w:rPr>
          <w:rFonts w:eastAsia="Times New Roman" w:cs="Arial"/>
          <w:snapToGrid w:val="0"/>
          <w:szCs w:val="20"/>
        </w:rPr>
        <w:t>ervices:</w:t>
      </w:r>
      <w:r w:rsidR="00715B96">
        <w:rPr>
          <w:rStyle w:val="FootnoteReference"/>
          <w:rFonts w:eastAsia="Times New Roman" w:cs="Arial"/>
          <w:snapToGrid w:val="0"/>
          <w:szCs w:val="20"/>
        </w:rPr>
        <w:footnoteReference w:id="4"/>
      </w:r>
      <w:r w:rsidR="00715B96">
        <w:rPr>
          <w:rFonts w:eastAsia="Times New Roman" w:cs="Arial"/>
          <w:snapToGrid w:val="0"/>
          <w:szCs w:val="20"/>
        </w:rPr>
        <w:t xml:space="preserve"> </w:t>
      </w:r>
    </w:p>
    <w:p w14:paraId="78CE4EE4" w14:textId="6BCBA4B5" w:rsidR="00B21954" w:rsidRDefault="00B21954" w:rsidP="00E84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p>
    <w:p w14:paraId="7E7A9A54" w14:textId="2AFCB4AE" w:rsidR="00B21954" w:rsidRDefault="00B21954" w:rsidP="00E84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4D5B3D">
        <w:rPr>
          <w:rFonts w:eastAsia="Times New Roman" w:cs="Arial"/>
          <w:snapToGrid w:val="0"/>
          <w:szCs w:val="20"/>
          <w:u w:val="single"/>
        </w:rPr>
        <w:t>Factor 1</w:t>
      </w:r>
      <w:r>
        <w:rPr>
          <w:rFonts w:eastAsia="Times New Roman" w:cs="Arial"/>
          <w:snapToGrid w:val="0"/>
          <w:szCs w:val="20"/>
        </w:rPr>
        <w:t>.</w:t>
      </w:r>
      <w:r w:rsidR="0003629A">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number or proportion of LEP </w:t>
      </w:r>
      <w:proofErr w:type="gramStart"/>
      <w:r>
        <w:rPr>
          <w:rFonts w:eastAsia="Times New Roman" w:cs="Arial"/>
          <w:snapToGrid w:val="0"/>
          <w:szCs w:val="20"/>
        </w:rPr>
        <w:t>persons</w:t>
      </w:r>
      <w:proofErr w:type="gramEnd"/>
      <w:r>
        <w:rPr>
          <w:rFonts w:eastAsia="Times New Roman" w:cs="Arial"/>
          <w:snapToGrid w:val="0"/>
          <w:szCs w:val="20"/>
        </w:rPr>
        <w:t xml:space="preserve"> eligible to be served or likely to be encountered by </w:t>
      </w:r>
      <w:r w:rsidR="00D21BCF">
        <w:rPr>
          <w:rFonts w:eastAsia="Times New Roman" w:cs="Arial"/>
          <w:snapToGrid w:val="0"/>
          <w:szCs w:val="20"/>
        </w:rPr>
        <w:t>MDT</w:t>
      </w:r>
      <w:r>
        <w:rPr>
          <w:rFonts w:eastAsia="Times New Roman" w:cs="Arial"/>
          <w:snapToGrid w:val="0"/>
          <w:szCs w:val="20"/>
        </w:rPr>
        <w:t xml:space="preserve"> program </w:t>
      </w:r>
      <w:r w:rsidR="00D21BCF">
        <w:rPr>
          <w:rFonts w:eastAsia="Times New Roman" w:cs="Arial"/>
          <w:snapToGrid w:val="0"/>
          <w:szCs w:val="20"/>
        </w:rPr>
        <w:t>staff</w:t>
      </w:r>
      <w:r>
        <w:rPr>
          <w:rFonts w:eastAsia="Times New Roman" w:cs="Arial"/>
          <w:snapToGrid w:val="0"/>
          <w:szCs w:val="20"/>
        </w:rPr>
        <w:t>.</w:t>
      </w:r>
    </w:p>
    <w:p w14:paraId="0E6C6FB8" w14:textId="7C389097" w:rsidR="00B21954" w:rsidRDefault="00B21954" w:rsidP="007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4D5B3D">
        <w:rPr>
          <w:rFonts w:eastAsia="Times New Roman" w:cs="Arial"/>
          <w:snapToGrid w:val="0"/>
          <w:szCs w:val="20"/>
          <w:u w:val="single"/>
        </w:rPr>
        <w:t>Factor 2</w:t>
      </w:r>
      <w:r>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frequency with which LEP individuals </w:t>
      </w:r>
      <w:r w:rsidR="00D56FB4">
        <w:rPr>
          <w:rFonts w:eastAsia="Times New Roman" w:cs="Arial"/>
          <w:snapToGrid w:val="0"/>
          <w:szCs w:val="20"/>
        </w:rPr>
        <w:t>interact</w:t>
      </w:r>
      <w:r>
        <w:rPr>
          <w:rFonts w:eastAsia="Times New Roman" w:cs="Arial"/>
          <w:snapToGrid w:val="0"/>
          <w:szCs w:val="20"/>
        </w:rPr>
        <w:t xml:space="preserve"> with the program. </w:t>
      </w:r>
    </w:p>
    <w:p w14:paraId="1E8C4FA4" w14:textId="66744725" w:rsidR="00B21954" w:rsidRDefault="00B21954" w:rsidP="007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7C19EB">
        <w:rPr>
          <w:rFonts w:eastAsia="Times New Roman" w:cs="Arial"/>
          <w:snapToGrid w:val="0"/>
          <w:szCs w:val="20"/>
          <w:u w:val="single"/>
        </w:rPr>
        <w:t>Factor 3</w:t>
      </w:r>
      <w:r>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nature and importance of the program, activity, or service provided by the program. </w:t>
      </w:r>
    </w:p>
    <w:p w14:paraId="6DFFB487" w14:textId="3F050113" w:rsidR="00B21954" w:rsidRDefault="00B21954" w:rsidP="007C1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eastAsia="Times New Roman" w:cs="Arial"/>
          <w:snapToGrid w:val="0"/>
          <w:szCs w:val="20"/>
        </w:rPr>
      </w:pPr>
      <w:r w:rsidRPr="004D5B3D">
        <w:rPr>
          <w:rFonts w:eastAsia="Times New Roman" w:cs="Arial"/>
          <w:snapToGrid w:val="0"/>
          <w:szCs w:val="20"/>
          <w:u w:val="single"/>
        </w:rPr>
        <w:t>Factor 4</w:t>
      </w:r>
      <w:r>
        <w:rPr>
          <w:rFonts w:eastAsia="Times New Roman" w:cs="Arial"/>
          <w:snapToGrid w:val="0"/>
          <w:szCs w:val="20"/>
        </w:rPr>
        <w:t xml:space="preserve">.  </w:t>
      </w:r>
      <w:r w:rsidR="00FE2B7A">
        <w:rPr>
          <w:rFonts w:eastAsia="Times New Roman" w:cs="Arial"/>
          <w:snapToGrid w:val="0"/>
          <w:szCs w:val="20"/>
        </w:rPr>
        <w:t>T</w:t>
      </w:r>
      <w:r>
        <w:rPr>
          <w:rFonts w:eastAsia="Times New Roman" w:cs="Arial"/>
          <w:snapToGrid w:val="0"/>
          <w:szCs w:val="20"/>
        </w:rPr>
        <w:t xml:space="preserve">he resources available </w:t>
      </w:r>
      <w:bookmarkStart w:id="14" w:name="_Hlk128473659"/>
      <w:r>
        <w:rPr>
          <w:rFonts w:eastAsia="Times New Roman" w:cs="Arial"/>
          <w:snapToGrid w:val="0"/>
          <w:szCs w:val="20"/>
        </w:rPr>
        <w:t xml:space="preserve">to </w:t>
      </w:r>
      <w:r w:rsidR="00143A35">
        <w:rPr>
          <w:rFonts w:eastAsia="Times New Roman" w:cs="Arial"/>
          <w:snapToGrid w:val="0"/>
          <w:szCs w:val="20"/>
        </w:rPr>
        <w:t>MDT’s programs</w:t>
      </w:r>
      <w:r>
        <w:rPr>
          <w:rFonts w:eastAsia="Times New Roman" w:cs="Arial"/>
          <w:snapToGrid w:val="0"/>
          <w:szCs w:val="20"/>
        </w:rPr>
        <w:t xml:space="preserve"> and </w:t>
      </w:r>
      <w:r w:rsidR="00143A35">
        <w:rPr>
          <w:rFonts w:eastAsia="Times New Roman" w:cs="Arial"/>
          <w:snapToGrid w:val="0"/>
          <w:szCs w:val="20"/>
        </w:rPr>
        <w:t xml:space="preserve">resource </w:t>
      </w:r>
      <w:r>
        <w:rPr>
          <w:rFonts w:eastAsia="Times New Roman" w:cs="Arial"/>
          <w:snapToGrid w:val="0"/>
          <w:szCs w:val="20"/>
        </w:rPr>
        <w:t>costs</w:t>
      </w:r>
      <w:bookmarkEnd w:id="14"/>
      <w:r>
        <w:rPr>
          <w:rFonts w:eastAsia="Times New Roman" w:cs="Arial"/>
          <w:snapToGrid w:val="0"/>
          <w:szCs w:val="20"/>
        </w:rPr>
        <w:t xml:space="preserve">.     </w:t>
      </w:r>
    </w:p>
    <w:p w14:paraId="30D3A467" w14:textId="77777777" w:rsidR="00B21954" w:rsidRDefault="00B21954" w:rsidP="00BF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p>
    <w:p w14:paraId="0330E090" w14:textId="09043BA9" w:rsidR="001163A0" w:rsidRDefault="00FD2129" w:rsidP="00BF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r w:rsidRPr="00FD2129">
        <w:rPr>
          <w:rFonts w:eastAsia="Times New Roman" w:cs="Arial"/>
          <w:snapToGrid w:val="0"/>
          <w:szCs w:val="20"/>
        </w:rPr>
        <w:t>Th</w:t>
      </w:r>
      <w:r w:rsidR="001C585B">
        <w:rPr>
          <w:rFonts w:eastAsia="Times New Roman" w:cs="Arial"/>
          <w:snapToGrid w:val="0"/>
          <w:szCs w:val="20"/>
        </w:rPr>
        <w:t xml:space="preserve">e </w:t>
      </w:r>
      <w:r w:rsidR="00143A35">
        <w:rPr>
          <w:rFonts w:eastAsia="Times New Roman" w:cs="Arial"/>
          <w:snapToGrid w:val="0"/>
          <w:szCs w:val="20"/>
        </w:rPr>
        <w:t xml:space="preserve">following </w:t>
      </w:r>
      <w:r w:rsidRPr="00FD2129">
        <w:rPr>
          <w:rFonts w:eastAsia="Times New Roman" w:cs="Arial"/>
          <w:snapToGrid w:val="0"/>
          <w:szCs w:val="20"/>
        </w:rPr>
        <w:t xml:space="preserve">four-factor analysis </w:t>
      </w:r>
      <w:r w:rsidR="001C585B">
        <w:rPr>
          <w:rFonts w:eastAsia="Times New Roman" w:cs="Arial"/>
          <w:snapToGrid w:val="0"/>
          <w:szCs w:val="20"/>
        </w:rPr>
        <w:t xml:space="preserve">provides an agency-wide assessment </w:t>
      </w:r>
      <w:r w:rsidRPr="00FD2129">
        <w:rPr>
          <w:rFonts w:eastAsia="Times New Roman" w:cs="Arial"/>
          <w:snapToGrid w:val="0"/>
          <w:szCs w:val="20"/>
        </w:rPr>
        <w:t xml:space="preserve">for </w:t>
      </w:r>
      <w:r w:rsidR="00257563">
        <w:rPr>
          <w:rFonts w:eastAsia="Times New Roman" w:cs="Arial"/>
          <w:snapToGrid w:val="0"/>
          <w:szCs w:val="20"/>
        </w:rPr>
        <w:t xml:space="preserve">all </w:t>
      </w:r>
      <w:r w:rsidR="00143A35">
        <w:rPr>
          <w:rFonts w:eastAsia="Times New Roman" w:cs="Arial"/>
          <w:snapToGrid w:val="0"/>
          <w:szCs w:val="20"/>
        </w:rPr>
        <w:t xml:space="preserve">of </w:t>
      </w:r>
      <w:r w:rsidRPr="00FD2129">
        <w:rPr>
          <w:rFonts w:eastAsia="Times New Roman" w:cs="Arial"/>
          <w:snapToGrid w:val="0"/>
          <w:szCs w:val="20"/>
        </w:rPr>
        <w:t>MDT</w:t>
      </w:r>
      <w:r w:rsidR="00143A35">
        <w:rPr>
          <w:rFonts w:eastAsia="Times New Roman" w:cs="Arial"/>
          <w:snapToGrid w:val="0"/>
          <w:szCs w:val="20"/>
        </w:rPr>
        <w:t>’s</w:t>
      </w:r>
      <w:r w:rsidR="001C585B">
        <w:rPr>
          <w:rFonts w:eastAsia="Times New Roman" w:cs="Arial"/>
          <w:snapToGrid w:val="0"/>
          <w:szCs w:val="20"/>
        </w:rPr>
        <w:t xml:space="preserve"> Programs</w:t>
      </w:r>
      <w:r w:rsidRPr="00AC5949">
        <w:rPr>
          <w:rFonts w:eastAsia="Times New Roman" w:cs="Arial"/>
          <w:snapToGrid w:val="0"/>
          <w:szCs w:val="20"/>
        </w:rPr>
        <w:t>.</w:t>
      </w:r>
      <w:r>
        <w:rPr>
          <w:rFonts w:eastAsia="Times New Roman" w:cs="Arial"/>
          <w:snapToGrid w:val="0"/>
          <w:szCs w:val="20"/>
        </w:rPr>
        <w:t xml:space="preserve"> </w:t>
      </w:r>
      <w:r w:rsidR="0029404E" w:rsidRPr="0029404E">
        <w:rPr>
          <w:rFonts w:cs="Arial"/>
          <w:szCs w:val="24"/>
        </w:rPr>
        <w:t>If</w:t>
      </w:r>
      <w:r w:rsidR="00143A35">
        <w:rPr>
          <w:rFonts w:cs="Arial"/>
          <w:szCs w:val="24"/>
        </w:rPr>
        <w:t xml:space="preserve"> sections of</w:t>
      </w:r>
      <w:r w:rsidR="0029404E" w:rsidRPr="0029404E">
        <w:rPr>
          <w:rFonts w:cs="Arial"/>
          <w:szCs w:val="24"/>
        </w:rPr>
        <w:t xml:space="preserve"> </w:t>
      </w:r>
      <w:r w:rsidR="001C585B">
        <w:rPr>
          <w:rFonts w:cs="Arial"/>
          <w:szCs w:val="24"/>
        </w:rPr>
        <w:t>this assessment</w:t>
      </w:r>
      <w:r w:rsidR="0029404E" w:rsidRPr="0029404E">
        <w:rPr>
          <w:rFonts w:cs="Arial"/>
          <w:szCs w:val="24"/>
        </w:rPr>
        <w:t xml:space="preserve"> do not </w:t>
      </w:r>
      <w:r w:rsidR="00143A35">
        <w:rPr>
          <w:rFonts w:cs="Arial"/>
          <w:szCs w:val="24"/>
        </w:rPr>
        <w:t>apply</w:t>
      </w:r>
      <w:r w:rsidR="0029404E" w:rsidRPr="0003151C">
        <w:rPr>
          <w:rFonts w:cs="Arial"/>
          <w:szCs w:val="24"/>
        </w:rPr>
        <w:t xml:space="preserve"> to</w:t>
      </w:r>
      <w:r w:rsidR="0029404E" w:rsidRPr="0029404E">
        <w:rPr>
          <w:rFonts w:cs="Arial"/>
          <w:szCs w:val="24"/>
        </w:rPr>
        <w:t xml:space="preserve"> </w:t>
      </w:r>
      <w:r w:rsidR="00257563">
        <w:rPr>
          <w:rFonts w:cs="Arial"/>
          <w:szCs w:val="24"/>
        </w:rPr>
        <w:t>specific</w:t>
      </w:r>
      <w:r w:rsidR="0029404E" w:rsidRPr="0029404E">
        <w:rPr>
          <w:rFonts w:cs="Arial"/>
          <w:szCs w:val="24"/>
        </w:rPr>
        <w:t xml:space="preserve"> </w:t>
      </w:r>
      <w:r w:rsidR="00E70A36">
        <w:rPr>
          <w:rFonts w:cs="Arial"/>
          <w:szCs w:val="24"/>
        </w:rPr>
        <w:t>program</w:t>
      </w:r>
      <w:r w:rsidR="0029404E" w:rsidRPr="0029404E">
        <w:rPr>
          <w:rFonts w:cs="Arial"/>
          <w:szCs w:val="24"/>
        </w:rPr>
        <w:t xml:space="preserve">s, </w:t>
      </w:r>
      <w:r w:rsidR="0029404E" w:rsidRPr="0003151C">
        <w:rPr>
          <w:rFonts w:cs="Arial"/>
          <w:szCs w:val="24"/>
        </w:rPr>
        <w:t xml:space="preserve">MDT </w:t>
      </w:r>
      <w:r w:rsidR="00143A35">
        <w:rPr>
          <w:rFonts w:cs="Arial"/>
          <w:szCs w:val="24"/>
        </w:rPr>
        <w:t xml:space="preserve">program </w:t>
      </w:r>
      <w:r w:rsidR="0029404E" w:rsidRPr="0003151C">
        <w:rPr>
          <w:rFonts w:cs="Arial"/>
          <w:szCs w:val="24"/>
        </w:rPr>
        <w:t>staff</w:t>
      </w:r>
      <w:r w:rsidR="0029404E" w:rsidRPr="0029404E">
        <w:rPr>
          <w:rFonts w:cs="Arial"/>
          <w:szCs w:val="24"/>
        </w:rPr>
        <w:t xml:space="preserve"> </w:t>
      </w:r>
      <w:r w:rsidR="00143A35">
        <w:rPr>
          <w:rFonts w:cs="Arial"/>
          <w:szCs w:val="24"/>
        </w:rPr>
        <w:t>should</w:t>
      </w:r>
      <w:r w:rsidR="0029404E" w:rsidRPr="0029404E">
        <w:rPr>
          <w:rFonts w:cs="Arial"/>
          <w:szCs w:val="24"/>
        </w:rPr>
        <w:t xml:space="preserve"> work with </w:t>
      </w:r>
      <w:r w:rsidR="00526C1A">
        <w:rPr>
          <w:rFonts w:eastAsia="Times New Roman" w:cs="Arial"/>
          <w:snapToGrid w:val="0"/>
          <w:szCs w:val="20"/>
        </w:rPr>
        <w:t xml:space="preserve">OCR to </w:t>
      </w:r>
      <w:r>
        <w:rPr>
          <w:rFonts w:eastAsia="Times New Roman" w:cs="Arial"/>
          <w:snapToGrid w:val="0"/>
          <w:szCs w:val="20"/>
        </w:rPr>
        <w:t xml:space="preserve">conduct </w:t>
      </w:r>
      <w:r w:rsidR="00526C1A">
        <w:rPr>
          <w:rFonts w:eastAsia="Times New Roman" w:cs="Arial"/>
          <w:snapToGrid w:val="0"/>
          <w:szCs w:val="20"/>
        </w:rPr>
        <w:t>a</w:t>
      </w:r>
      <w:r>
        <w:rPr>
          <w:rFonts w:eastAsia="Times New Roman" w:cs="Arial"/>
          <w:snapToGrid w:val="0"/>
          <w:szCs w:val="20"/>
        </w:rPr>
        <w:t xml:space="preserve"> </w:t>
      </w:r>
      <w:r w:rsidR="000C0D83">
        <w:rPr>
          <w:rFonts w:eastAsia="Times New Roman" w:cs="Arial"/>
          <w:snapToGrid w:val="0"/>
          <w:szCs w:val="20"/>
        </w:rPr>
        <w:t xml:space="preserve">more specific </w:t>
      </w:r>
      <w:r>
        <w:rPr>
          <w:rFonts w:eastAsia="Times New Roman" w:cs="Arial"/>
          <w:snapToGrid w:val="0"/>
          <w:szCs w:val="20"/>
        </w:rPr>
        <w:t xml:space="preserve">four-factor analysis to determine </w:t>
      </w:r>
      <w:r w:rsidR="00143A35">
        <w:rPr>
          <w:rFonts w:eastAsia="Times New Roman" w:cs="Arial"/>
          <w:snapToGrid w:val="0"/>
          <w:szCs w:val="20"/>
        </w:rPr>
        <w:t>appropriate</w:t>
      </w:r>
      <w:r>
        <w:rPr>
          <w:rFonts w:eastAsia="Times New Roman" w:cs="Arial"/>
          <w:snapToGrid w:val="0"/>
          <w:szCs w:val="20"/>
        </w:rPr>
        <w:t xml:space="preserve"> steps to ensure meaningful access for LEP</w:t>
      </w:r>
      <w:r w:rsidR="00143A35">
        <w:rPr>
          <w:rFonts w:eastAsia="Times New Roman" w:cs="Arial"/>
          <w:snapToGrid w:val="0"/>
          <w:szCs w:val="20"/>
        </w:rPr>
        <w:t xml:space="preserve"> individuals</w:t>
      </w:r>
      <w:r w:rsidRPr="00FD2129">
        <w:rPr>
          <w:rFonts w:eastAsia="Times New Roman" w:cs="Arial"/>
          <w:snapToGrid w:val="0"/>
          <w:szCs w:val="20"/>
        </w:rPr>
        <w:t xml:space="preserve">. </w:t>
      </w:r>
    </w:p>
    <w:p w14:paraId="171C3107" w14:textId="0F052FDB" w:rsidR="004E20DA" w:rsidRDefault="00ED2691" w:rsidP="005447C2">
      <w:pPr>
        <w:pStyle w:val="Heading2"/>
      </w:pPr>
      <w:bookmarkStart w:id="15" w:name="_Toc209600677"/>
      <w:r>
        <w:lastRenderedPageBreak/>
        <w:t>Factor 1</w:t>
      </w:r>
      <w:r w:rsidR="00AA082D">
        <w:t xml:space="preserve">: </w:t>
      </w:r>
      <w:r w:rsidR="009C0DBF">
        <w:t>The</w:t>
      </w:r>
      <w:r w:rsidR="00AA082D">
        <w:t xml:space="preserve"> number or proportion of LEP individuals eligible to be served or likely to be encountered</w:t>
      </w:r>
      <w:r w:rsidR="002F2F25">
        <w:t xml:space="preserve"> by </w:t>
      </w:r>
      <w:r w:rsidR="00172460">
        <w:t>MDT staff</w:t>
      </w:r>
      <w:bookmarkEnd w:id="15"/>
    </w:p>
    <w:p w14:paraId="779092CA" w14:textId="1E7C37FE" w:rsidR="00CF366A" w:rsidRDefault="00172460" w:rsidP="00B51560">
      <w:pPr>
        <w:spacing w:after="160"/>
        <w:rPr>
          <w:rFonts w:cs="Arial"/>
          <w:szCs w:val="24"/>
        </w:rPr>
      </w:pPr>
      <w:r>
        <w:rPr>
          <w:rFonts w:cs="Arial"/>
          <w:szCs w:val="24"/>
        </w:rPr>
        <w:t>Programs that encounter a greater</w:t>
      </w:r>
      <w:r w:rsidR="00AA082D" w:rsidRPr="00AA082D">
        <w:rPr>
          <w:rFonts w:cs="Arial"/>
          <w:szCs w:val="24"/>
        </w:rPr>
        <w:t xml:space="preserve"> number of LEP individuals </w:t>
      </w:r>
      <w:r>
        <w:rPr>
          <w:rFonts w:cs="Arial"/>
          <w:szCs w:val="24"/>
        </w:rPr>
        <w:t xml:space="preserve">are </w:t>
      </w:r>
      <w:r w:rsidR="00AA082D" w:rsidRPr="00AA082D">
        <w:rPr>
          <w:rFonts w:cs="Arial"/>
          <w:szCs w:val="24"/>
        </w:rPr>
        <w:t>more likely</w:t>
      </w:r>
      <w:r>
        <w:rPr>
          <w:rFonts w:cs="Arial"/>
          <w:szCs w:val="24"/>
        </w:rPr>
        <w:t xml:space="preserve"> to require</w:t>
      </w:r>
      <w:r w:rsidR="00AA082D" w:rsidRPr="00AA082D">
        <w:rPr>
          <w:rFonts w:cs="Arial"/>
          <w:szCs w:val="24"/>
        </w:rPr>
        <w:t xml:space="preserve"> language assistance services.</w:t>
      </w:r>
      <w:r w:rsidR="00DC5042">
        <w:rPr>
          <w:rStyle w:val="FootnoteReference"/>
          <w:rFonts w:cs="Arial"/>
          <w:szCs w:val="24"/>
        </w:rPr>
        <w:footnoteReference w:id="5"/>
      </w:r>
      <w:r w:rsidR="00AA082D" w:rsidRPr="00AA082D">
        <w:rPr>
          <w:rFonts w:cs="Arial"/>
          <w:szCs w:val="24"/>
        </w:rPr>
        <w:t xml:space="preserve"> </w:t>
      </w:r>
      <w:r>
        <w:rPr>
          <w:rFonts w:cs="Arial"/>
          <w:szCs w:val="24"/>
        </w:rPr>
        <w:t xml:space="preserve">Since </w:t>
      </w:r>
      <w:r w:rsidR="00CF366A">
        <w:rPr>
          <w:rFonts w:cs="Arial"/>
          <w:szCs w:val="24"/>
        </w:rPr>
        <w:t xml:space="preserve">MDT Programs serve </w:t>
      </w:r>
      <w:r w:rsidR="00D56FB4">
        <w:rPr>
          <w:rFonts w:cs="Arial"/>
          <w:szCs w:val="24"/>
        </w:rPr>
        <w:t xml:space="preserve">both </w:t>
      </w:r>
      <w:r w:rsidR="00CF366A">
        <w:rPr>
          <w:rFonts w:cs="Arial"/>
          <w:szCs w:val="24"/>
        </w:rPr>
        <w:t>Montana residents and non-residents</w:t>
      </w:r>
      <w:r>
        <w:rPr>
          <w:rFonts w:cs="Arial"/>
          <w:szCs w:val="24"/>
        </w:rPr>
        <w:t>, this analysis considers resident and non-resident</w:t>
      </w:r>
      <w:r w:rsidR="00172C44" w:rsidRPr="00172C44">
        <w:rPr>
          <w:rFonts w:cs="Arial"/>
          <w:szCs w:val="24"/>
        </w:rPr>
        <w:t xml:space="preserve"> </w:t>
      </w:r>
      <w:r w:rsidR="00172C44">
        <w:rPr>
          <w:rFonts w:cs="Arial"/>
          <w:szCs w:val="24"/>
        </w:rPr>
        <w:t>LEP individuals</w:t>
      </w:r>
      <w:r w:rsidR="00CF366A">
        <w:rPr>
          <w:rFonts w:cs="Arial"/>
          <w:szCs w:val="24"/>
        </w:rPr>
        <w:t>.</w:t>
      </w:r>
    </w:p>
    <w:p w14:paraId="73D23DD6" w14:textId="08759235" w:rsidR="00CF366A" w:rsidRPr="000F4D20" w:rsidRDefault="00CF366A" w:rsidP="000F4D20">
      <w:pPr>
        <w:pStyle w:val="Heading3"/>
      </w:pPr>
      <w:bookmarkStart w:id="16" w:name="_Toc209600678"/>
      <w:r w:rsidRPr="000F4D20">
        <w:t>Montana Residents</w:t>
      </w:r>
      <w:bookmarkEnd w:id="16"/>
    </w:p>
    <w:p w14:paraId="51EDFB30" w14:textId="46FA67DE" w:rsidR="00B51560" w:rsidRDefault="00B51560" w:rsidP="00B51560">
      <w:pPr>
        <w:spacing w:after="160"/>
        <w:rPr>
          <w:rFonts w:cs="Arial"/>
          <w:szCs w:val="24"/>
        </w:rPr>
      </w:pPr>
      <w:r>
        <w:rPr>
          <w:rFonts w:cs="Arial"/>
          <w:szCs w:val="24"/>
        </w:rPr>
        <w:t xml:space="preserve">MDT evaluated the following </w:t>
      </w:r>
      <w:r w:rsidRPr="00AA082D">
        <w:rPr>
          <w:rFonts w:cs="Arial"/>
          <w:szCs w:val="24"/>
        </w:rPr>
        <w:t>external data sources</w:t>
      </w:r>
      <w:r w:rsidR="00961695">
        <w:rPr>
          <w:rFonts w:cs="Arial"/>
          <w:szCs w:val="24"/>
        </w:rPr>
        <w:t xml:space="preserve"> linked</w:t>
      </w:r>
      <w:r w:rsidRPr="00AA082D">
        <w:rPr>
          <w:rFonts w:cs="Arial"/>
          <w:szCs w:val="24"/>
        </w:rPr>
        <w:t xml:space="preserve"> </w:t>
      </w:r>
      <w:r>
        <w:rPr>
          <w:rFonts w:cs="Arial"/>
          <w:szCs w:val="24"/>
        </w:rPr>
        <w:t xml:space="preserve">from </w:t>
      </w:r>
      <w:hyperlink r:id="rId21" w:history="1">
        <w:r w:rsidRPr="00E7137F">
          <w:rPr>
            <w:rStyle w:val="Hyperlink"/>
            <w:rFonts w:cs="Arial"/>
            <w:szCs w:val="24"/>
          </w:rPr>
          <w:t>LEP.gov Data and Language Maps</w:t>
        </w:r>
      </w:hyperlink>
      <w:r w:rsidR="00264CF5">
        <w:rPr>
          <w:rStyle w:val="FootnoteReference"/>
        </w:rPr>
        <w:footnoteReference w:id="6"/>
      </w:r>
      <w:r>
        <w:rPr>
          <w:rFonts w:cs="Arial"/>
          <w:szCs w:val="24"/>
        </w:rPr>
        <w:t xml:space="preserve"> </w:t>
      </w:r>
      <w:r w:rsidRPr="00AA082D">
        <w:rPr>
          <w:rFonts w:cs="Arial"/>
          <w:szCs w:val="24"/>
        </w:rPr>
        <w:t xml:space="preserve">to determine the </w:t>
      </w:r>
      <w:r>
        <w:rPr>
          <w:rFonts w:cs="Arial"/>
          <w:szCs w:val="24"/>
        </w:rPr>
        <w:t xml:space="preserve">best resources to evaluate the </w:t>
      </w:r>
      <w:r w:rsidRPr="00AA082D">
        <w:rPr>
          <w:rFonts w:cs="Arial"/>
          <w:szCs w:val="24"/>
        </w:rPr>
        <w:t xml:space="preserve">number of </w:t>
      </w:r>
      <w:r w:rsidR="00CF366A">
        <w:rPr>
          <w:rFonts w:cs="Arial"/>
          <w:szCs w:val="24"/>
        </w:rPr>
        <w:t>residents</w:t>
      </w:r>
      <w:r w:rsidRPr="00AA082D">
        <w:rPr>
          <w:rFonts w:cs="Arial"/>
          <w:szCs w:val="24"/>
        </w:rPr>
        <w:t xml:space="preserve"> likely to be served or encountered</w:t>
      </w:r>
      <w:r>
        <w:rPr>
          <w:rFonts w:cs="Arial"/>
          <w:szCs w:val="24"/>
        </w:rPr>
        <w:t xml:space="preserve"> by </w:t>
      </w:r>
      <w:r w:rsidR="00172C44">
        <w:rPr>
          <w:rFonts w:cs="Arial"/>
          <w:szCs w:val="24"/>
        </w:rPr>
        <w:t>MDT</w:t>
      </w:r>
      <w:r>
        <w:rPr>
          <w:rFonts w:cs="Arial"/>
          <w:szCs w:val="24"/>
        </w:rPr>
        <w:t xml:space="preserve"> P</w:t>
      </w:r>
      <w:r w:rsidRPr="00411F52">
        <w:rPr>
          <w:rFonts w:cs="Arial"/>
          <w:szCs w:val="24"/>
        </w:rPr>
        <w:t>rogram</w:t>
      </w:r>
      <w:r w:rsidR="00172C44">
        <w:rPr>
          <w:rFonts w:cs="Arial"/>
          <w:szCs w:val="24"/>
        </w:rPr>
        <w:t>s</w:t>
      </w:r>
      <w:r>
        <w:rPr>
          <w:rFonts w:cs="Arial"/>
          <w:szCs w:val="24"/>
        </w:rPr>
        <w:t>:</w:t>
      </w:r>
    </w:p>
    <w:p w14:paraId="31CA5421" w14:textId="0DBF8E0B" w:rsidR="00B51560" w:rsidRDefault="00B51560" w:rsidP="00B51560">
      <w:pPr>
        <w:pStyle w:val="ListParagraph"/>
        <w:numPr>
          <w:ilvl w:val="0"/>
          <w:numId w:val="36"/>
        </w:numPr>
        <w:spacing w:after="160"/>
        <w:rPr>
          <w:rFonts w:cs="Arial"/>
          <w:szCs w:val="24"/>
        </w:rPr>
      </w:pPr>
      <w:r>
        <w:rPr>
          <w:rFonts w:cs="Arial"/>
          <w:szCs w:val="24"/>
        </w:rPr>
        <w:t>Federal Government LEP Map Apps</w:t>
      </w:r>
      <w:r w:rsidR="003F0E4A">
        <w:rPr>
          <w:rFonts w:cs="Arial"/>
          <w:szCs w:val="24"/>
        </w:rPr>
        <w:t>.</w:t>
      </w:r>
    </w:p>
    <w:p w14:paraId="35806DE6" w14:textId="08B8F95E" w:rsidR="00B51560" w:rsidRDefault="00B51560" w:rsidP="00B51560">
      <w:pPr>
        <w:pStyle w:val="ListParagraph"/>
        <w:numPr>
          <w:ilvl w:val="0"/>
          <w:numId w:val="36"/>
        </w:numPr>
        <w:spacing w:after="160"/>
        <w:rPr>
          <w:rFonts w:cs="Arial"/>
          <w:szCs w:val="24"/>
        </w:rPr>
      </w:pPr>
      <w:hyperlink r:id="rId22" w:history="1">
        <w:r>
          <w:rPr>
            <w:rStyle w:val="Hyperlink"/>
            <w:rFonts w:cs="Arial"/>
            <w:szCs w:val="24"/>
          </w:rPr>
          <w:t>U.S. Census Bureau LEP Data</w:t>
        </w:r>
      </w:hyperlink>
      <w:r w:rsidR="003F0E4A">
        <w:rPr>
          <w:rStyle w:val="Hyperlink"/>
          <w:rFonts w:cs="Arial"/>
          <w:szCs w:val="24"/>
        </w:rPr>
        <w:t>.</w:t>
      </w:r>
    </w:p>
    <w:p w14:paraId="2702B1F8" w14:textId="31CC40A7" w:rsidR="00B51560" w:rsidRDefault="00B51560" w:rsidP="00B51560">
      <w:pPr>
        <w:pStyle w:val="ListParagraph"/>
        <w:numPr>
          <w:ilvl w:val="0"/>
          <w:numId w:val="36"/>
        </w:numPr>
        <w:spacing w:after="160"/>
        <w:rPr>
          <w:rFonts w:cs="Arial"/>
          <w:szCs w:val="24"/>
        </w:rPr>
      </w:pPr>
      <w:r>
        <w:rPr>
          <w:rFonts w:cs="Arial"/>
          <w:szCs w:val="24"/>
        </w:rPr>
        <w:t>U.S. Department of Health and Human Services LEP data</w:t>
      </w:r>
      <w:r w:rsidR="003F0E4A">
        <w:rPr>
          <w:rFonts w:cs="Arial"/>
          <w:szCs w:val="24"/>
        </w:rPr>
        <w:t>.</w:t>
      </w:r>
      <w:r>
        <w:rPr>
          <w:rStyle w:val="FootnoteReference"/>
          <w:rFonts w:cs="Arial"/>
          <w:szCs w:val="24"/>
        </w:rPr>
        <w:footnoteReference w:id="7"/>
      </w:r>
      <w:r>
        <w:rPr>
          <w:rFonts w:cs="Arial"/>
          <w:szCs w:val="24"/>
        </w:rPr>
        <w:t xml:space="preserve"> </w:t>
      </w:r>
    </w:p>
    <w:p w14:paraId="11C65E78" w14:textId="1C6A8173" w:rsidR="00B51560" w:rsidRDefault="00B51560" w:rsidP="00B51560">
      <w:pPr>
        <w:pStyle w:val="ListParagraph"/>
        <w:numPr>
          <w:ilvl w:val="0"/>
          <w:numId w:val="36"/>
        </w:numPr>
        <w:spacing w:after="160"/>
        <w:rPr>
          <w:rFonts w:cs="Arial"/>
          <w:szCs w:val="24"/>
        </w:rPr>
      </w:pPr>
      <w:r w:rsidRPr="00411F52">
        <w:t>U.S. Department of Education</w:t>
      </w:r>
      <w:r>
        <w:rPr>
          <w:rFonts w:cs="Arial"/>
          <w:szCs w:val="24"/>
        </w:rPr>
        <w:t xml:space="preserve"> (USDOE)</w:t>
      </w:r>
      <w:r w:rsidRPr="00411F52">
        <w:t xml:space="preserve"> LEP data</w:t>
      </w:r>
      <w:r w:rsidR="003F0E4A">
        <w:t>.</w:t>
      </w:r>
    </w:p>
    <w:p w14:paraId="68FA815C" w14:textId="7497532E" w:rsidR="00B51560" w:rsidRDefault="00B51560" w:rsidP="00B51560">
      <w:pPr>
        <w:pStyle w:val="ListParagraph"/>
        <w:numPr>
          <w:ilvl w:val="0"/>
          <w:numId w:val="36"/>
        </w:numPr>
        <w:spacing w:after="160"/>
        <w:rPr>
          <w:rFonts w:cs="Arial"/>
          <w:szCs w:val="24"/>
        </w:rPr>
      </w:pPr>
      <w:r>
        <w:rPr>
          <w:rFonts w:cs="Arial"/>
          <w:szCs w:val="24"/>
        </w:rPr>
        <w:t>Non-Governmental LEP Data and Maps</w:t>
      </w:r>
      <w:r w:rsidR="003F0E4A">
        <w:rPr>
          <w:rFonts w:cs="Arial"/>
          <w:szCs w:val="24"/>
        </w:rPr>
        <w:t>.</w:t>
      </w:r>
    </w:p>
    <w:p w14:paraId="6230E585" w14:textId="02DE2E0D" w:rsidR="00924334" w:rsidRPr="004C1DD3" w:rsidRDefault="00762EA4" w:rsidP="00465C67">
      <w:pPr>
        <w:spacing w:after="160"/>
      </w:pPr>
      <w:r>
        <w:t xml:space="preserve">See also, Attachment D: Resources. </w:t>
      </w:r>
      <w:r w:rsidR="0021209A">
        <w:t xml:space="preserve">In addition, </w:t>
      </w:r>
      <w:r w:rsidR="00B51560">
        <w:t>MDT c</w:t>
      </w:r>
      <w:r w:rsidR="00552E0E">
        <w:t>onsulte</w:t>
      </w:r>
      <w:r w:rsidR="00B51560">
        <w:t xml:space="preserve">d </w:t>
      </w:r>
      <w:r w:rsidR="00DA22BE">
        <w:t>the</w:t>
      </w:r>
      <w:r w:rsidR="00B51560">
        <w:t xml:space="preserve"> Montana Department of Administration</w:t>
      </w:r>
      <w:r w:rsidR="00DA22BE">
        <w:t xml:space="preserve"> and the</w:t>
      </w:r>
      <w:r w:rsidR="00B51560">
        <w:t xml:space="preserve"> Montana Department of Commerce</w:t>
      </w:r>
      <w:r w:rsidR="00552E0E">
        <w:t xml:space="preserve"> </w:t>
      </w:r>
      <w:r w:rsidR="00552E0E" w:rsidRPr="00411F52">
        <w:rPr>
          <w:rFonts w:cs="Arial"/>
          <w:szCs w:val="24"/>
        </w:rPr>
        <w:t>Census and Economic Information Center</w:t>
      </w:r>
      <w:r w:rsidR="00552E0E">
        <w:rPr>
          <w:rFonts w:cs="Arial"/>
          <w:szCs w:val="24"/>
        </w:rPr>
        <w:t xml:space="preserve"> (CEIC).</w:t>
      </w:r>
      <w:r w:rsidR="00552E0E" w:rsidRPr="00EA57EB">
        <w:rPr>
          <w:rStyle w:val="FootnoteReference"/>
          <w:rFonts w:cs="Arial"/>
          <w:szCs w:val="24"/>
        </w:rPr>
        <w:footnoteReference w:id="8"/>
      </w:r>
      <w:r w:rsidR="00552E0E">
        <w:rPr>
          <w:rFonts w:cs="Arial"/>
          <w:szCs w:val="24"/>
        </w:rPr>
        <w:t xml:space="preserve">  MDT also</w:t>
      </w:r>
      <w:r w:rsidR="00B51560">
        <w:t xml:space="preserve"> reviewed data from </w:t>
      </w:r>
      <w:r w:rsidR="00DA22BE">
        <w:t xml:space="preserve">the </w:t>
      </w:r>
      <w:r w:rsidR="00B51560">
        <w:t xml:space="preserve">Montana Office of Public Instruction.  MDT </w:t>
      </w:r>
      <w:r w:rsidR="00552E0E">
        <w:t>determined</w:t>
      </w:r>
      <w:r w:rsidR="00B51560">
        <w:t xml:space="preserve"> that </w:t>
      </w:r>
      <w:r w:rsidR="00552E0E" w:rsidRPr="00552E0E">
        <w:t xml:space="preserve">US Census Bureau and </w:t>
      </w:r>
      <w:r w:rsidR="00552E0E" w:rsidRPr="00EA57EB">
        <w:rPr>
          <w:rFonts w:cs="Arial"/>
          <w:szCs w:val="24"/>
        </w:rPr>
        <w:t>CEIC</w:t>
      </w:r>
      <w:r w:rsidR="00552E0E">
        <w:rPr>
          <w:rFonts w:cs="Arial"/>
          <w:szCs w:val="24"/>
        </w:rPr>
        <w:t xml:space="preserve"> </w:t>
      </w:r>
      <w:r w:rsidR="00EB4EB2">
        <w:rPr>
          <w:rFonts w:cs="Arial"/>
          <w:szCs w:val="24"/>
        </w:rPr>
        <w:t>c</w:t>
      </w:r>
      <w:r w:rsidR="00552E0E" w:rsidRPr="00EA57EB">
        <w:rPr>
          <w:rFonts w:cs="Arial"/>
          <w:szCs w:val="24"/>
        </w:rPr>
        <w:t xml:space="preserve">ensus </w:t>
      </w:r>
      <w:r w:rsidR="00552E0E" w:rsidRPr="00410693">
        <w:rPr>
          <w:rFonts w:cs="Arial"/>
          <w:szCs w:val="24"/>
        </w:rPr>
        <w:t xml:space="preserve">data </w:t>
      </w:r>
      <w:r w:rsidR="00552E0E">
        <w:rPr>
          <w:rFonts w:cs="Arial"/>
          <w:szCs w:val="24"/>
        </w:rPr>
        <w:t>fr</w:t>
      </w:r>
      <w:r w:rsidR="00552E0E" w:rsidRPr="00410693">
        <w:rPr>
          <w:rFonts w:cs="Arial"/>
          <w:szCs w:val="24"/>
        </w:rPr>
        <w:t>om the 2021 ACS 5-Year Estimates</w:t>
      </w:r>
      <w:r w:rsidR="00552E0E" w:rsidRPr="00CD69C2">
        <w:rPr>
          <w:rFonts w:cs="Arial"/>
          <w:szCs w:val="24"/>
        </w:rPr>
        <w:t xml:space="preserve"> </w:t>
      </w:r>
      <w:r w:rsidR="00B51560">
        <w:t xml:space="preserve">yielded the most accurate </w:t>
      </w:r>
      <w:r w:rsidR="00DA22BE">
        <w:t>information</w:t>
      </w:r>
      <w:r w:rsidR="00B51560">
        <w:t>.</w:t>
      </w:r>
      <w:r w:rsidR="00EB4EB2" w:rsidRPr="00EB4EB2">
        <w:rPr>
          <w:rStyle w:val="FootnoteReference"/>
          <w:rFonts w:cs="Arial"/>
          <w:szCs w:val="24"/>
        </w:rPr>
        <w:t xml:space="preserve"> </w:t>
      </w:r>
      <w:r w:rsidR="00EB4EB2" w:rsidRPr="00410693">
        <w:rPr>
          <w:rStyle w:val="FootnoteReference"/>
          <w:rFonts w:cs="Arial"/>
          <w:szCs w:val="24"/>
        </w:rPr>
        <w:footnoteReference w:id="9"/>
      </w:r>
    </w:p>
    <w:p w14:paraId="74DB711F" w14:textId="3C4445B5" w:rsidR="00EB4EB2" w:rsidRDefault="008329B8" w:rsidP="00ED2691">
      <w:pPr>
        <w:spacing w:after="160" w:line="259" w:lineRule="auto"/>
        <w:rPr>
          <w:rFonts w:cs="Arial"/>
          <w:szCs w:val="24"/>
        </w:rPr>
      </w:pPr>
      <w:r>
        <w:rPr>
          <w:rFonts w:cs="Arial"/>
          <w:szCs w:val="24"/>
        </w:rPr>
        <w:t>Statewide census data indicated 0.76% of Montanans spoke English less than very well</w:t>
      </w:r>
      <w:r w:rsidR="006150C8">
        <w:rPr>
          <w:rFonts w:cs="Arial"/>
          <w:szCs w:val="24"/>
        </w:rPr>
        <w:t>,</w:t>
      </w:r>
      <w:r>
        <w:rPr>
          <w:rFonts w:cs="Arial"/>
          <w:szCs w:val="24"/>
        </w:rPr>
        <w:t xml:space="preserve"> with Spanish (0.3%) being the </w:t>
      </w:r>
      <w:proofErr w:type="gramStart"/>
      <w:r>
        <w:rPr>
          <w:rFonts w:cs="Arial"/>
          <w:szCs w:val="24"/>
        </w:rPr>
        <w:t>most commonly spoken</w:t>
      </w:r>
      <w:proofErr w:type="gramEnd"/>
      <w:r>
        <w:rPr>
          <w:rFonts w:cs="Arial"/>
          <w:szCs w:val="24"/>
        </w:rPr>
        <w:t xml:space="preserve"> non-English language. </w:t>
      </w:r>
      <w:r w:rsidR="00EB4EB2">
        <w:rPr>
          <w:rFonts w:cs="Arial"/>
          <w:szCs w:val="24"/>
        </w:rPr>
        <w:t xml:space="preserve">Census data in Attachment A, </w:t>
      </w:r>
      <w:r w:rsidR="004C1DD3">
        <w:rPr>
          <w:rFonts w:cs="Arial"/>
          <w:szCs w:val="24"/>
        </w:rPr>
        <w:t>listed</w:t>
      </w:r>
      <w:r w:rsidR="00EB4EB2">
        <w:rPr>
          <w:rFonts w:cs="Arial"/>
          <w:szCs w:val="24"/>
        </w:rPr>
        <w:t xml:space="preserve"> by county, identified 11 </w:t>
      </w:r>
      <w:r w:rsidR="002E067E">
        <w:rPr>
          <w:rFonts w:cs="Arial"/>
          <w:szCs w:val="24"/>
        </w:rPr>
        <w:t>(</w:t>
      </w:r>
      <w:r w:rsidR="00EB4EB2">
        <w:rPr>
          <w:rFonts w:cs="Arial"/>
          <w:szCs w:val="24"/>
        </w:rPr>
        <w:t>of 56</w:t>
      </w:r>
      <w:r w:rsidR="002E067E">
        <w:rPr>
          <w:rFonts w:cs="Arial"/>
          <w:szCs w:val="24"/>
        </w:rPr>
        <w:t>)</w:t>
      </w:r>
      <w:r w:rsidR="00EB4EB2">
        <w:rPr>
          <w:rFonts w:cs="Arial"/>
          <w:szCs w:val="24"/>
        </w:rPr>
        <w:t xml:space="preserve"> counties in Montana where more than 1% of the population spoke English less than very well; however, no geographic area had a language use percentage other than English greater than 2.8%.</w:t>
      </w:r>
      <w:r w:rsidR="00EB4EB2">
        <w:rPr>
          <w:rStyle w:val="FootnoteReference"/>
          <w:rFonts w:cs="Arial"/>
          <w:szCs w:val="24"/>
        </w:rPr>
        <w:footnoteReference w:id="10"/>
      </w:r>
      <w:r w:rsidR="00EB4EB2">
        <w:rPr>
          <w:rFonts w:cs="Arial"/>
          <w:szCs w:val="24"/>
        </w:rPr>
        <w:t xml:space="preserve">  </w:t>
      </w:r>
    </w:p>
    <w:p w14:paraId="42574A52" w14:textId="20994E1D" w:rsidR="00143F03" w:rsidRDefault="004C12D8" w:rsidP="00ED2691">
      <w:pPr>
        <w:spacing w:after="160" w:line="259" w:lineRule="auto"/>
        <w:rPr>
          <w:rFonts w:cs="Arial"/>
          <w:szCs w:val="24"/>
        </w:rPr>
      </w:pPr>
      <w:r>
        <w:rPr>
          <w:rFonts w:cs="Arial"/>
          <w:szCs w:val="24"/>
        </w:rPr>
        <w:t xml:space="preserve">USDOE data from Fall </w:t>
      </w:r>
      <w:r w:rsidR="00307896">
        <w:rPr>
          <w:rFonts w:cs="Arial"/>
          <w:szCs w:val="24"/>
        </w:rPr>
        <w:t xml:space="preserve">2021 </w:t>
      </w:r>
      <w:r>
        <w:rPr>
          <w:rFonts w:cs="Arial"/>
          <w:szCs w:val="24"/>
        </w:rPr>
        <w:t>indicates that 2.4% of Montana’s public school students were English learners.</w:t>
      </w:r>
      <w:r>
        <w:rPr>
          <w:rStyle w:val="FootnoteReference"/>
          <w:rFonts w:cs="Arial"/>
          <w:szCs w:val="24"/>
        </w:rPr>
        <w:footnoteReference w:id="11"/>
      </w:r>
    </w:p>
    <w:p w14:paraId="2A993F54" w14:textId="75452B72" w:rsidR="00CF366A" w:rsidRDefault="00CF366A" w:rsidP="000F4D20">
      <w:pPr>
        <w:pStyle w:val="Heading3"/>
      </w:pPr>
      <w:bookmarkStart w:id="17" w:name="_Toc209600679"/>
      <w:r>
        <w:t>Non-Residents</w:t>
      </w:r>
      <w:bookmarkEnd w:id="17"/>
    </w:p>
    <w:p w14:paraId="3AA54E1E" w14:textId="77E1E975" w:rsidR="00924334" w:rsidRDefault="00B23A11" w:rsidP="00ED2691">
      <w:pPr>
        <w:spacing w:after="160" w:line="259" w:lineRule="auto"/>
        <w:rPr>
          <w:rFonts w:cs="Arial"/>
          <w:szCs w:val="24"/>
        </w:rPr>
      </w:pPr>
      <w:r>
        <w:rPr>
          <w:rFonts w:cs="Arial"/>
          <w:szCs w:val="24"/>
        </w:rPr>
        <w:t>S</w:t>
      </w:r>
      <w:r w:rsidR="00924334" w:rsidRPr="00ED2691">
        <w:rPr>
          <w:rFonts w:cs="Arial"/>
          <w:szCs w:val="24"/>
        </w:rPr>
        <w:t xml:space="preserve">everal </w:t>
      </w:r>
      <w:r>
        <w:rPr>
          <w:rFonts w:cs="Arial"/>
          <w:szCs w:val="24"/>
        </w:rPr>
        <w:t xml:space="preserve">MDT </w:t>
      </w:r>
      <w:r w:rsidR="00924334">
        <w:rPr>
          <w:rFonts w:cs="Arial"/>
          <w:szCs w:val="24"/>
        </w:rPr>
        <w:t xml:space="preserve">programs </w:t>
      </w:r>
      <w:r w:rsidR="00924334" w:rsidRPr="00ED2691">
        <w:rPr>
          <w:rFonts w:cs="Arial"/>
          <w:szCs w:val="24"/>
        </w:rPr>
        <w:t xml:space="preserve">that interact with LEP individuals </w:t>
      </w:r>
      <w:r w:rsidR="00042287">
        <w:rPr>
          <w:rFonts w:cs="Arial"/>
          <w:szCs w:val="24"/>
        </w:rPr>
        <w:t>are not included in these external data sources as the</w:t>
      </w:r>
      <w:r w:rsidR="00526C1A">
        <w:rPr>
          <w:rFonts w:cs="Arial"/>
          <w:szCs w:val="24"/>
        </w:rPr>
        <w:t xml:space="preserve"> individuals</w:t>
      </w:r>
      <w:r w:rsidR="00042287">
        <w:rPr>
          <w:rFonts w:cs="Arial"/>
          <w:szCs w:val="24"/>
        </w:rPr>
        <w:t xml:space="preserve"> </w:t>
      </w:r>
      <w:r w:rsidR="00924334" w:rsidRPr="00ED2691">
        <w:rPr>
          <w:rFonts w:cs="Arial"/>
          <w:szCs w:val="24"/>
        </w:rPr>
        <w:t>do not reside in Montana.</w:t>
      </w:r>
      <w:r w:rsidR="00924334">
        <w:rPr>
          <w:rFonts w:cs="Arial"/>
          <w:szCs w:val="24"/>
        </w:rPr>
        <w:t xml:space="preserve"> </w:t>
      </w:r>
      <w:r w:rsidR="00AE078C">
        <w:rPr>
          <w:rFonts w:cs="Arial"/>
          <w:szCs w:val="24"/>
        </w:rPr>
        <w:t>In June 2022, t</w:t>
      </w:r>
      <w:r w:rsidR="00924334">
        <w:rPr>
          <w:rFonts w:cs="Arial"/>
          <w:szCs w:val="24"/>
        </w:rPr>
        <w:t xml:space="preserve">o </w:t>
      </w:r>
      <w:r w:rsidR="00AE078C">
        <w:rPr>
          <w:rFonts w:cs="Arial"/>
          <w:szCs w:val="24"/>
        </w:rPr>
        <w:t xml:space="preserve">better </w:t>
      </w:r>
      <w:r w:rsidR="00924334">
        <w:rPr>
          <w:rFonts w:cs="Arial"/>
          <w:szCs w:val="24"/>
        </w:rPr>
        <w:t>understand</w:t>
      </w:r>
      <w:r w:rsidR="00172C44">
        <w:rPr>
          <w:rFonts w:cs="Arial"/>
          <w:szCs w:val="24"/>
        </w:rPr>
        <w:t xml:space="preserve"> and capture interactions with</w:t>
      </w:r>
      <w:r w:rsidR="00924334">
        <w:rPr>
          <w:rFonts w:cs="Arial"/>
          <w:szCs w:val="24"/>
        </w:rPr>
        <w:t xml:space="preserve"> th</w:t>
      </w:r>
      <w:r w:rsidR="00042287">
        <w:rPr>
          <w:rFonts w:cs="Arial"/>
          <w:szCs w:val="24"/>
        </w:rPr>
        <w:t>ese</w:t>
      </w:r>
      <w:r w:rsidR="00924334">
        <w:rPr>
          <w:rFonts w:cs="Arial"/>
          <w:szCs w:val="24"/>
        </w:rPr>
        <w:t xml:space="preserve"> populations</w:t>
      </w:r>
      <w:r w:rsidR="00AE078C">
        <w:rPr>
          <w:rFonts w:cs="Arial"/>
          <w:szCs w:val="24"/>
        </w:rPr>
        <w:t xml:space="preserve">, </w:t>
      </w:r>
      <w:r w:rsidR="00924334">
        <w:rPr>
          <w:rFonts w:cs="Arial"/>
          <w:szCs w:val="24"/>
        </w:rPr>
        <w:t xml:space="preserve">MDT </w:t>
      </w:r>
      <w:r w:rsidR="00172C44">
        <w:rPr>
          <w:rFonts w:cs="Arial"/>
          <w:szCs w:val="24"/>
        </w:rPr>
        <w:t>surveyed</w:t>
      </w:r>
      <w:r w:rsidR="00924334">
        <w:rPr>
          <w:rFonts w:cs="Arial"/>
          <w:szCs w:val="24"/>
        </w:rPr>
        <w:t xml:space="preserve"> </w:t>
      </w:r>
      <w:r w:rsidR="00172C44">
        <w:rPr>
          <w:rFonts w:cs="Arial"/>
          <w:szCs w:val="24"/>
        </w:rPr>
        <w:t>its</w:t>
      </w:r>
      <w:r w:rsidR="00924334">
        <w:rPr>
          <w:rFonts w:cs="Arial"/>
          <w:szCs w:val="24"/>
        </w:rPr>
        <w:t xml:space="preserve"> </w:t>
      </w:r>
      <w:r w:rsidR="0029404E">
        <w:rPr>
          <w:rFonts w:cs="Arial"/>
          <w:szCs w:val="24"/>
        </w:rPr>
        <w:t xml:space="preserve">employees </w:t>
      </w:r>
      <w:r w:rsidR="00924334">
        <w:rPr>
          <w:rFonts w:cs="Arial"/>
          <w:szCs w:val="24"/>
        </w:rPr>
        <w:lastRenderedPageBreak/>
        <w:t xml:space="preserve">to </w:t>
      </w:r>
      <w:r w:rsidR="00042287">
        <w:rPr>
          <w:rFonts w:cs="Arial"/>
          <w:szCs w:val="24"/>
        </w:rPr>
        <w:t>determine</w:t>
      </w:r>
      <w:r w:rsidR="00924334">
        <w:rPr>
          <w:rFonts w:cs="Arial"/>
          <w:szCs w:val="24"/>
        </w:rPr>
        <w:t xml:space="preserve"> </w:t>
      </w:r>
      <w:r w:rsidR="00172C44">
        <w:rPr>
          <w:rFonts w:cs="Arial"/>
          <w:szCs w:val="24"/>
        </w:rPr>
        <w:t>the total number of interactions between staff and</w:t>
      </w:r>
      <w:r w:rsidR="00924334">
        <w:rPr>
          <w:rFonts w:cs="Arial"/>
          <w:szCs w:val="24"/>
        </w:rPr>
        <w:t xml:space="preserve"> </w:t>
      </w:r>
      <w:r w:rsidR="00172C44">
        <w:rPr>
          <w:rFonts w:cs="Arial"/>
          <w:szCs w:val="24"/>
        </w:rPr>
        <w:t>L</w:t>
      </w:r>
      <w:r w:rsidR="00924334">
        <w:rPr>
          <w:rFonts w:cs="Arial"/>
          <w:szCs w:val="24"/>
        </w:rPr>
        <w:t xml:space="preserve">EP individuals within the </w:t>
      </w:r>
      <w:r w:rsidR="00172C44">
        <w:rPr>
          <w:rFonts w:cs="Arial"/>
          <w:szCs w:val="24"/>
        </w:rPr>
        <w:t>past</w:t>
      </w:r>
      <w:r w:rsidR="00924334">
        <w:rPr>
          <w:rFonts w:cs="Arial"/>
          <w:szCs w:val="24"/>
        </w:rPr>
        <w:t xml:space="preserve"> year.</w:t>
      </w:r>
      <w:r w:rsidR="00FB27D9">
        <w:rPr>
          <w:rStyle w:val="FootnoteReference"/>
          <w:rFonts w:cs="Arial"/>
          <w:szCs w:val="24"/>
        </w:rPr>
        <w:footnoteReference w:id="12"/>
      </w:r>
    </w:p>
    <w:p w14:paraId="4750BA4F" w14:textId="52B14DA8" w:rsidR="00E80906" w:rsidRDefault="00E80906" w:rsidP="005447C2">
      <w:pPr>
        <w:pStyle w:val="Heading2"/>
      </w:pPr>
      <w:bookmarkStart w:id="18" w:name="_Toc209600680"/>
      <w:r>
        <w:t>Factor 2</w:t>
      </w:r>
      <w:r w:rsidR="00D650E2">
        <w:t xml:space="preserve">: </w:t>
      </w:r>
      <w:r w:rsidR="009C0DBF">
        <w:t>The</w:t>
      </w:r>
      <w:r w:rsidR="00D650E2">
        <w:t xml:space="preserve"> frequency with which LEP individuals </w:t>
      </w:r>
      <w:proofErr w:type="gramStart"/>
      <w:r w:rsidR="007D4EBC">
        <w:t>come in contact</w:t>
      </w:r>
      <w:r w:rsidR="00D650E2">
        <w:t xml:space="preserve"> with</w:t>
      </w:r>
      <w:proofErr w:type="gramEnd"/>
      <w:r w:rsidR="00D650E2">
        <w:t xml:space="preserve"> </w:t>
      </w:r>
      <w:r w:rsidR="00D43C93">
        <w:t>MDT</w:t>
      </w:r>
      <w:r w:rsidR="00D650E2">
        <w:t xml:space="preserve"> </w:t>
      </w:r>
      <w:r w:rsidR="00A074F7">
        <w:t>P</w:t>
      </w:r>
      <w:r w:rsidR="00D650E2">
        <w:t>rogram</w:t>
      </w:r>
      <w:r w:rsidR="00D43C93">
        <w:t>s</w:t>
      </w:r>
      <w:bookmarkEnd w:id="18"/>
    </w:p>
    <w:p w14:paraId="18F1DE02" w14:textId="54F50F9A" w:rsidR="00E80906" w:rsidRDefault="00882D38" w:rsidP="00135582">
      <w:pPr>
        <w:rPr>
          <w:rFonts w:cs="Arial"/>
          <w:szCs w:val="24"/>
        </w:rPr>
      </w:pPr>
      <w:r>
        <w:rPr>
          <w:rFonts w:cs="Arial"/>
          <w:szCs w:val="24"/>
        </w:rPr>
        <w:t>MDT utilized data from its employee survey t</w:t>
      </w:r>
      <w:r w:rsidR="00E80906">
        <w:rPr>
          <w:rFonts w:cs="Arial"/>
          <w:szCs w:val="24"/>
        </w:rPr>
        <w:t>o assess t</w:t>
      </w:r>
      <w:r w:rsidR="00E80906" w:rsidRPr="00ED2691">
        <w:rPr>
          <w:rFonts w:cs="Arial"/>
          <w:szCs w:val="24"/>
        </w:rPr>
        <w:t xml:space="preserve">he frequency with which LEP individuals </w:t>
      </w:r>
      <w:proofErr w:type="gramStart"/>
      <w:r w:rsidR="00E80906" w:rsidRPr="00ED2691">
        <w:rPr>
          <w:rFonts w:cs="Arial"/>
          <w:szCs w:val="24"/>
        </w:rPr>
        <w:t>come in contact with</w:t>
      </w:r>
      <w:proofErr w:type="gramEnd"/>
      <w:r w:rsidR="00E80906" w:rsidRPr="00ED2691">
        <w:rPr>
          <w:rFonts w:cs="Arial"/>
          <w:szCs w:val="24"/>
        </w:rPr>
        <w:t xml:space="preserve"> </w:t>
      </w:r>
      <w:r w:rsidR="00E80906">
        <w:rPr>
          <w:rFonts w:cs="Arial"/>
          <w:szCs w:val="24"/>
        </w:rPr>
        <w:t xml:space="preserve">MDT </w:t>
      </w:r>
      <w:r w:rsidR="00A074F7">
        <w:rPr>
          <w:rFonts w:cs="Arial"/>
          <w:szCs w:val="24"/>
        </w:rPr>
        <w:t>P</w:t>
      </w:r>
      <w:r w:rsidR="00E80906" w:rsidRPr="00830EF6">
        <w:rPr>
          <w:rFonts w:cs="Arial"/>
          <w:szCs w:val="24"/>
        </w:rPr>
        <w:t>rograms</w:t>
      </w:r>
      <w:r>
        <w:rPr>
          <w:rFonts w:cs="Arial"/>
          <w:szCs w:val="24"/>
        </w:rPr>
        <w:t>.</w:t>
      </w:r>
    </w:p>
    <w:p w14:paraId="2C46C75D" w14:textId="77777777" w:rsidR="00986CF4" w:rsidRPr="005B16AD" w:rsidRDefault="000E5A03" w:rsidP="00F512CF">
      <w:pPr>
        <w:pStyle w:val="ListParagraph"/>
        <w:numPr>
          <w:ilvl w:val="0"/>
          <w:numId w:val="45"/>
        </w:numPr>
        <w:spacing w:after="0"/>
      </w:pPr>
      <w:r w:rsidRPr="005B16AD">
        <w:t xml:space="preserve">Of the 747 MDT employee survey respondents, 3.8% reported interactions with Spanish speaking LEP individuals during the year.  </w:t>
      </w:r>
      <w:r w:rsidR="00986CF4" w:rsidRPr="005B16AD">
        <w:t>MDT employee respondents reported Spanish as the language most frequently encountered.</w:t>
      </w:r>
    </w:p>
    <w:p w14:paraId="23CF1EEA" w14:textId="2FD812FA" w:rsidR="00986CF4" w:rsidRPr="005B16AD" w:rsidRDefault="0025743F" w:rsidP="00F512CF">
      <w:pPr>
        <w:pStyle w:val="ListParagraph"/>
        <w:numPr>
          <w:ilvl w:val="1"/>
          <w:numId w:val="45"/>
        </w:numPr>
      </w:pPr>
      <w:r w:rsidRPr="005B16AD">
        <w:t>2</w:t>
      </w:r>
      <w:r w:rsidR="000E5A03" w:rsidRPr="005B16AD">
        <w:t>6</w:t>
      </w:r>
      <w:r w:rsidRPr="005B16AD">
        <w:t>%</w:t>
      </w:r>
      <w:r w:rsidR="00F2466E" w:rsidRPr="005B16AD">
        <w:t xml:space="preserve"> of MDT employee respondents that work directly or indirectly with members of the public encountered at least one LEP individual during the survey period.</w:t>
      </w:r>
    </w:p>
    <w:p w14:paraId="2EF370BB" w14:textId="69E8328E" w:rsidR="00F6146F" w:rsidRPr="005B16AD" w:rsidRDefault="00836BCE" w:rsidP="002733D5">
      <w:pPr>
        <w:pStyle w:val="ListParagraph"/>
        <w:numPr>
          <w:ilvl w:val="1"/>
          <w:numId w:val="45"/>
        </w:numPr>
      </w:pPr>
      <w:r w:rsidRPr="005B16AD">
        <w:t>MDT district office employees generally reported 5 or fewer encounters per year with LEP individuals.  Most of these encounters involved serving the traveling public.</w:t>
      </w:r>
    </w:p>
    <w:p w14:paraId="2E73EC6D" w14:textId="4C331713" w:rsidR="00F2466E" w:rsidRPr="005B16AD" w:rsidRDefault="00F2466E" w:rsidP="00A70CC4">
      <w:pPr>
        <w:pStyle w:val="ListParagraph"/>
        <w:numPr>
          <w:ilvl w:val="1"/>
          <w:numId w:val="45"/>
        </w:numPr>
        <w:spacing w:after="0"/>
      </w:pPr>
      <w:r w:rsidRPr="005B16AD">
        <w:t>Motor Carrier Services (MCS) employees were the most likely to encounter LEP individuals</w:t>
      </w:r>
      <w:r w:rsidR="0025743F" w:rsidRPr="005B16AD">
        <w:t>, as</w:t>
      </w:r>
      <w:r w:rsidRPr="005B16AD">
        <w:t xml:space="preserve"> 50% of MCS respondents encountered LEP individuals more than 26 times in a year. MCS respondents reported languages most frequently encountered as: Arabic, French, Punjabi, Russian, Spanish, and Urdu.  </w:t>
      </w:r>
    </w:p>
    <w:p w14:paraId="760E04E2" w14:textId="77777777" w:rsidR="00F6146F" w:rsidRDefault="00F6146F" w:rsidP="00F6146F">
      <w:pPr>
        <w:spacing w:after="0"/>
      </w:pPr>
    </w:p>
    <w:p w14:paraId="218500D7" w14:textId="33A5ADEC" w:rsidR="003F313B" w:rsidRDefault="003F313B" w:rsidP="00F512CF">
      <w:pPr>
        <w:rPr>
          <w:rFonts w:cs="Arial"/>
          <w:szCs w:val="24"/>
        </w:rPr>
      </w:pPr>
      <w:r w:rsidRPr="00986CF4">
        <w:t xml:space="preserve">MDT </w:t>
      </w:r>
      <w:r w:rsidR="00B67AB7" w:rsidRPr="00986CF4">
        <w:t>reviewed</w:t>
      </w:r>
      <w:r w:rsidRPr="00986CF4">
        <w:t xml:space="preserve"> survey results from the Yellowstone Airport</w:t>
      </w:r>
      <w:r w:rsidR="00016BEA" w:rsidRPr="00986CF4">
        <w:t xml:space="preserve"> in </w:t>
      </w:r>
      <w:r w:rsidRPr="00986CF4">
        <w:t>West Yellowstone, Montana</w:t>
      </w:r>
      <w:r w:rsidR="00B67AB7" w:rsidRPr="00986CF4">
        <w:t xml:space="preserve"> and Yellowstone National Park (YNP)</w:t>
      </w:r>
      <w:r w:rsidRPr="00986CF4">
        <w:t xml:space="preserve">. </w:t>
      </w:r>
      <w:r w:rsidR="00B67AB7" w:rsidRPr="00986CF4">
        <w:t xml:space="preserve">Both </w:t>
      </w:r>
      <w:r w:rsidRPr="00986CF4">
        <w:t xml:space="preserve">MDT Yellowstone Airport </w:t>
      </w:r>
      <w:r w:rsidR="00B67AB7" w:rsidRPr="00986CF4">
        <w:t>and YNP Visitor</w:t>
      </w:r>
      <w:r w:rsidR="00B67AB7" w:rsidRPr="003F313B">
        <w:rPr>
          <w:rFonts w:cs="Arial"/>
          <w:szCs w:val="24"/>
        </w:rPr>
        <w:t xml:space="preserve"> Use Study (2016)</w:t>
      </w:r>
      <w:r w:rsidR="00B67AB7">
        <w:rPr>
          <w:rStyle w:val="FootnoteReference"/>
          <w:rFonts w:cs="Arial"/>
          <w:szCs w:val="24"/>
        </w:rPr>
        <w:footnoteReference w:id="13"/>
      </w:r>
      <w:r w:rsidR="00B67AB7" w:rsidRPr="003F313B">
        <w:rPr>
          <w:rFonts w:cs="Arial"/>
          <w:szCs w:val="24"/>
        </w:rPr>
        <w:t xml:space="preserve"> </w:t>
      </w:r>
      <w:r w:rsidRPr="003F313B">
        <w:rPr>
          <w:rFonts w:cs="Arial"/>
          <w:szCs w:val="24"/>
        </w:rPr>
        <w:t xml:space="preserve">respondents reported languages most frequently encountered </w:t>
      </w:r>
      <w:r w:rsidR="00B67AB7">
        <w:rPr>
          <w:rFonts w:cs="Arial"/>
          <w:szCs w:val="24"/>
        </w:rPr>
        <w:t>as</w:t>
      </w:r>
      <w:r w:rsidRPr="003F313B">
        <w:rPr>
          <w:rFonts w:cs="Arial"/>
          <w:szCs w:val="24"/>
        </w:rPr>
        <w:t xml:space="preserve"> </w:t>
      </w:r>
      <w:r w:rsidR="00B67AB7">
        <w:rPr>
          <w:rFonts w:cs="Arial"/>
          <w:szCs w:val="24"/>
        </w:rPr>
        <w:t>Mandarin and Spanish</w:t>
      </w:r>
      <w:r w:rsidRPr="003F313B">
        <w:rPr>
          <w:rFonts w:cs="Arial"/>
          <w:szCs w:val="24"/>
        </w:rPr>
        <w:t xml:space="preserve">. </w:t>
      </w:r>
    </w:p>
    <w:p w14:paraId="7BBA6331" w14:textId="0D68FEA2" w:rsidR="00230F24" w:rsidRDefault="00230F24" w:rsidP="00F512CF">
      <w:pPr>
        <w:rPr>
          <w:rFonts w:cs="Arial"/>
          <w:szCs w:val="24"/>
        </w:rPr>
      </w:pPr>
      <w:r>
        <w:rPr>
          <w:rFonts w:cs="Arial"/>
          <w:szCs w:val="24"/>
        </w:rPr>
        <w:t>MDT also surveyed transit subrecipients</w:t>
      </w:r>
      <w:r w:rsidR="0060221E">
        <w:rPr>
          <w:rFonts w:cs="Arial"/>
          <w:szCs w:val="24"/>
        </w:rPr>
        <w:t xml:space="preserve"> in November 2022.  The survey results indicated</w:t>
      </w:r>
      <w:r>
        <w:rPr>
          <w:rFonts w:cs="Arial"/>
          <w:szCs w:val="24"/>
        </w:rPr>
        <w:t xml:space="preserve"> the following:</w:t>
      </w:r>
    </w:p>
    <w:p w14:paraId="7873CD58" w14:textId="1630E55D" w:rsidR="00230F24" w:rsidRDefault="00230F24" w:rsidP="00230F24">
      <w:pPr>
        <w:pStyle w:val="ListParagraph"/>
        <w:numPr>
          <w:ilvl w:val="0"/>
          <w:numId w:val="40"/>
        </w:numPr>
        <w:spacing w:after="160"/>
        <w:rPr>
          <w:rFonts w:cs="Arial"/>
          <w:szCs w:val="24"/>
        </w:rPr>
      </w:pPr>
      <w:r>
        <w:rPr>
          <w:rFonts w:cs="Arial"/>
          <w:szCs w:val="24"/>
        </w:rPr>
        <w:t>32%</w:t>
      </w:r>
      <w:r w:rsidRPr="00646FC6">
        <w:rPr>
          <w:rFonts w:cs="Arial"/>
          <w:szCs w:val="24"/>
        </w:rPr>
        <w:t xml:space="preserve"> of </w:t>
      </w:r>
      <w:r>
        <w:rPr>
          <w:rFonts w:cs="Arial"/>
          <w:szCs w:val="24"/>
        </w:rPr>
        <w:t xml:space="preserve">MDT subrecipient </w:t>
      </w:r>
      <w:r w:rsidRPr="00646FC6">
        <w:rPr>
          <w:rFonts w:cs="Arial"/>
          <w:szCs w:val="24"/>
        </w:rPr>
        <w:t>respondents</w:t>
      </w:r>
      <w:r w:rsidR="00EE4274">
        <w:rPr>
          <w:rFonts w:cs="Arial"/>
          <w:szCs w:val="24"/>
        </w:rPr>
        <w:t xml:space="preserve"> reported</w:t>
      </w:r>
      <w:r w:rsidRPr="00646FC6">
        <w:rPr>
          <w:rFonts w:cs="Arial"/>
          <w:szCs w:val="24"/>
        </w:rPr>
        <w:t xml:space="preserve"> encounter</w:t>
      </w:r>
      <w:r w:rsidR="00EE4274">
        <w:rPr>
          <w:rFonts w:cs="Arial"/>
          <w:szCs w:val="24"/>
        </w:rPr>
        <w:t>ing</w:t>
      </w:r>
      <w:r w:rsidRPr="00646FC6">
        <w:rPr>
          <w:rFonts w:cs="Arial"/>
          <w:szCs w:val="24"/>
        </w:rPr>
        <w:t xml:space="preserve"> at least one LEP individual</w:t>
      </w:r>
      <w:r>
        <w:rPr>
          <w:rFonts w:cs="Arial"/>
          <w:szCs w:val="24"/>
        </w:rPr>
        <w:t xml:space="preserve"> </w:t>
      </w:r>
      <w:r w:rsidR="0060221E" w:rsidRPr="00064EDD">
        <w:rPr>
          <w:rFonts w:cs="Arial"/>
          <w:szCs w:val="24"/>
        </w:rPr>
        <w:t xml:space="preserve">(e.g., subrecipients answered </w:t>
      </w:r>
      <w:r w:rsidR="00DE712E" w:rsidRPr="00064EDD">
        <w:rPr>
          <w:rFonts w:cs="Arial"/>
          <w:szCs w:val="24"/>
        </w:rPr>
        <w:t>“</w:t>
      </w:r>
      <w:r w:rsidR="0060221E" w:rsidRPr="00064EDD">
        <w:rPr>
          <w:rFonts w:cs="Arial"/>
          <w:szCs w:val="24"/>
        </w:rPr>
        <w:t>1-5</w:t>
      </w:r>
      <w:r w:rsidR="00064EDD">
        <w:rPr>
          <w:rFonts w:cs="Arial"/>
          <w:szCs w:val="24"/>
        </w:rPr>
        <w:t xml:space="preserve"> encounters</w:t>
      </w:r>
      <w:r w:rsidR="00DE712E" w:rsidRPr="00064EDD">
        <w:rPr>
          <w:rFonts w:cs="Arial"/>
          <w:szCs w:val="24"/>
        </w:rPr>
        <w:t>”</w:t>
      </w:r>
      <w:r w:rsidR="00EE4274" w:rsidRPr="00064EDD">
        <w:rPr>
          <w:rFonts w:cs="Arial"/>
          <w:szCs w:val="24"/>
        </w:rPr>
        <w:t xml:space="preserve"> or</w:t>
      </w:r>
      <w:r w:rsidR="0060221E" w:rsidRPr="00064EDD">
        <w:rPr>
          <w:rFonts w:cs="Arial"/>
          <w:szCs w:val="24"/>
        </w:rPr>
        <w:t xml:space="preserve"> </w:t>
      </w:r>
      <w:r w:rsidR="00DE712E" w:rsidRPr="00064EDD">
        <w:rPr>
          <w:rFonts w:cs="Arial"/>
          <w:szCs w:val="24"/>
        </w:rPr>
        <w:t>“</w:t>
      </w:r>
      <w:r w:rsidR="00EE4274" w:rsidRPr="00064EDD">
        <w:rPr>
          <w:rFonts w:cs="Arial"/>
          <w:szCs w:val="24"/>
        </w:rPr>
        <w:t xml:space="preserve">more than </w:t>
      </w:r>
      <w:r w:rsidR="0060221E" w:rsidRPr="00064EDD">
        <w:rPr>
          <w:rFonts w:cs="Arial"/>
          <w:szCs w:val="24"/>
        </w:rPr>
        <w:t>26</w:t>
      </w:r>
      <w:r w:rsidR="00064EDD">
        <w:rPr>
          <w:rFonts w:cs="Arial"/>
          <w:szCs w:val="24"/>
        </w:rPr>
        <w:t xml:space="preserve"> encounters</w:t>
      </w:r>
      <w:r w:rsidR="00DE712E" w:rsidRPr="00064EDD">
        <w:rPr>
          <w:rFonts w:cs="Arial"/>
          <w:szCs w:val="24"/>
        </w:rPr>
        <w:t>”</w:t>
      </w:r>
      <w:r w:rsidR="0060221E" w:rsidRPr="00064EDD">
        <w:rPr>
          <w:rFonts w:cs="Arial"/>
          <w:szCs w:val="24"/>
        </w:rPr>
        <w:t xml:space="preserve">) </w:t>
      </w:r>
      <w:r w:rsidRPr="00064EDD">
        <w:rPr>
          <w:rFonts w:cs="Arial"/>
          <w:szCs w:val="24"/>
        </w:rPr>
        <w:t>in</w:t>
      </w:r>
      <w:r>
        <w:rPr>
          <w:rFonts w:cs="Arial"/>
          <w:szCs w:val="24"/>
        </w:rPr>
        <w:t xml:space="preserve"> the past year, most often a transit rider</w:t>
      </w:r>
      <w:r w:rsidRPr="00646FC6">
        <w:rPr>
          <w:rFonts w:cs="Arial"/>
          <w:szCs w:val="24"/>
        </w:rPr>
        <w:t>.</w:t>
      </w:r>
      <w:r w:rsidR="0060221E">
        <w:rPr>
          <w:rFonts w:cs="Arial"/>
          <w:szCs w:val="24"/>
        </w:rPr>
        <w:t xml:space="preserve">  </w:t>
      </w:r>
    </w:p>
    <w:p w14:paraId="0D999B17" w14:textId="77777777" w:rsidR="00230F24" w:rsidRPr="00230F24" w:rsidRDefault="00230F24" w:rsidP="00230F24">
      <w:pPr>
        <w:pStyle w:val="ListParagraph"/>
        <w:numPr>
          <w:ilvl w:val="1"/>
          <w:numId w:val="40"/>
        </w:numPr>
        <w:spacing w:after="160"/>
        <w:rPr>
          <w:rFonts w:cs="Arial"/>
          <w:szCs w:val="24"/>
        </w:rPr>
      </w:pPr>
      <w:r>
        <w:rPr>
          <w:rFonts w:cs="Arial"/>
          <w:szCs w:val="24"/>
        </w:rPr>
        <w:t>Subrecipient respondents reported Spanish as the language most frequently encountered.</w:t>
      </w:r>
    </w:p>
    <w:p w14:paraId="1DD07891" w14:textId="3F7EDBC4" w:rsidR="00E80906" w:rsidRDefault="00DB3DC0" w:rsidP="005447C2">
      <w:pPr>
        <w:pStyle w:val="Heading2"/>
      </w:pPr>
      <w:bookmarkStart w:id="19" w:name="_Toc209600681"/>
      <w:r>
        <w:t>Factor 3</w:t>
      </w:r>
      <w:r w:rsidR="00F94705">
        <w:t xml:space="preserve">: </w:t>
      </w:r>
      <w:r w:rsidR="009C0DBF">
        <w:t>The</w:t>
      </w:r>
      <w:r w:rsidR="00F94705">
        <w:t xml:space="preserve"> nature and importance of the program or service provided by the program to people’s lives</w:t>
      </w:r>
      <w:bookmarkEnd w:id="19"/>
    </w:p>
    <w:p w14:paraId="4CD00A6C" w14:textId="44CFB79A" w:rsidR="00273C6E" w:rsidRDefault="00504C0F" w:rsidP="00135582">
      <w:pPr>
        <w:rPr>
          <w:rFonts w:cs="Arial"/>
          <w:szCs w:val="24"/>
        </w:rPr>
      </w:pPr>
      <w:r w:rsidRPr="00F15BFF">
        <w:rPr>
          <w:rFonts w:cs="Arial"/>
          <w:szCs w:val="24"/>
        </w:rPr>
        <w:t>The more important</w:t>
      </w:r>
      <w:r w:rsidR="008A26CC">
        <w:rPr>
          <w:rFonts w:cs="Arial"/>
          <w:szCs w:val="24"/>
        </w:rPr>
        <w:t xml:space="preserve"> the</w:t>
      </w:r>
      <w:r w:rsidRPr="00F15BFF">
        <w:rPr>
          <w:rFonts w:cs="Arial"/>
          <w:szCs w:val="24"/>
        </w:rPr>
        <w:t xml:space="preserve"> </w:t>
      </w:r>
      <w:r w:rsidR="003B2E97">
        <w:rPr>
          <w:rFonts w:cs="Arial"/>
          <w:szCs w:val="24"/>
        </w:rPr>
        <w:t>program</w:t>
      </w:r>
      <w:r w:rsidRPr="00F15BFF">
        <w:rPr>
          <w:rFonts w:cs="Arial"/>
          <w:szCs w:val="24"/>
        </w:rPr>
        <w:t xml:space="preserve">, or the greater the possible consequences of the contact to LEP individuals, the greater the need for language assistance services. MDT </w:t>
      </w:r>
      <w:r w:rsidR="00E511A2">
        <w:rPr>
          <w:rFonts w:cs="Arial"/>
          <w:szCs w:val="24"/>
        </w:rPr>
        <w:t>staff</w:t>
      </w:r>
      <w:r w:rsidRPr="00F15BFF">
        <w:rPr>
          <w:rFonts w:cs="Arial"/>
          <w:szCs w:val="24"/>
        </w:rPr>
        <w:t xml:space="preserve"> must determine whether denial or delay of access to </w:t>
      </w:r>
      <w:r w:rsidR="001D3D01">
        <w:rPr>
          <w:rFonts w:cs="Arial"/>
          <w:szCs w:val="24"/>
        </w:rPr>
        <w:t>programs</w:t>
      </w:r>
      <w:r w:rsidRPr="00F15BFF">
        <w:rPr>
          <w:rFonts w:cs="Arial"/>
          <w:szCs w:val="24"/>
        </w:rPr>
        <w:t xml:space="preserve"> could have serious implications for the LEP individual. Although all </w:t>
      </w:r>
      <w:r w:rsidR="00F94705">
        <w:rPr>
          <w:rFonts w:cs="Arial"/>
          <w:szCs w:val="24"/>
        </w:rPr>
        <w:t xml:space="preserve">MDT </w:t>
      </w:r>
      <w:r w:rsidR="002607B6">
        <w:rPr>
          <w:rFonts w:cs="Arial"/>
          <w:szCs w:val="24"/>
        </w:rPr>
        <w:t>P</w:t>
      </w:r>
      <w:r w:rsidRPr="00F15BFF">
        <w:rPr>
          <w:rFonts w:cs="Arial"/>
          <w:szCs w:val="24"/>
        </w:rPr>
        <w:t xml:space="preserve">rograms are important, generally, </w:t>
      </w:r>
      <w:r w:rsidR="003B2E97">
        <w:rPr>
          <w:rFonts w:cs="Arial"/>
          <w:szCs w:val="24"/>
        </w:rPr>
        <w:t>programs</w:t>
      </w:r>
      <w:r w:rsidRPr="00F15BFF">
        <w:rPr>
          <w:rFonts w:cs="Arial"/>
          <w:szCs w:val="24"/>
        </w:rPr>
        <w:t xml:space="preserve"> related to accessing benefits, opportunities, or rights are considered high importance. </w:t>
      </w:r>
    </w:p>
    <w:p w14:paraId="4D362E57" w14:textId="6D7B6059" w:rsidR="00C6049D" w:rsidRPr="00F15BFF" w:rsidRDefault="00736614" w:rsidP="00135582">
      <w:pPr>
        <w:rPr>
          <w:rFonts w:cs="Arial"/>
          <w:szCs w:val="24"/>
        </w:rPr>
      </w:pPr>
      <w:r>
        <w:rPr>
          <w:rFonts w:cs="Arial"/>
          <w:szCs w:val="24"/>
        </w:rPr>
        <w:t>A</w:t>
      </w:r>
      <w:r w:rsidR="00C6049D" w:rsidRPr="00F15BFF">
        <w:rPr>
          <w:rFonts w:cs="Arial"/>
          <w:szCs w:val="24"/>
        </w:rPr>
        <w:t xml:space="preserve">reas of high importance typically </w:t>
      </w:r>
      <w:r w:rsidR="00986CF4">
        <w:rPr>
          <w:rFonts w:cs="Arial"/>
          <w:szCs w:val="24"/>
        </w:rPr>
        <w:t>are</w:t>
      </w:r>
      <w:r w:rsidR="00C6049D" w:rsidRPr="00F15BFF">
        <w:rPr>
          <w:rFonts w:cs="Arial"/>
          <w:szCs w:val="24"/>
        </w:rPr>
        <w:t>:</w:t>
      </w:r>
    </w:p>
    <w:p w14:paraId="329CAC2D" w14:textId="0A9C0C80" w:rsidR="00C6049D" w:rsidRPr="00F15BFF" w:rsidRDefault="00C6049D" w:rsidP="00135582">
      <w:pPr>
        <w:pStyle w:val="ListParagraph"/>
        <w:numPr>
          <w:ilvl w:val="0"/>
          <w:numId w:val="9"/>
        </w:numPr>
        <w:rPr>
          <w:rFonts w:cs="Arial"/>
          <w:szCs w:val="24"/>
        </w:rPr>
      </w:pPr>
      <w:r w:rsidRPr="00F15BFF">
        <w:rPr>
          <w:rFonts w:cs="Arial"/>
          <w:szCs w:val="24"/>
        </w:rPr>
        <w:lastRenderedPageBreak/>
        <w:t xml:space="preserve">Programs </w:t>
      </w:r>
      <w:r w:rsidR="00135582">
        <w:rPr>
          <w:rFonts w:cs="Arial"/>
          <w:szCs w:val="24"/>
        </w:rPr>
        <w:t>that serve</w:t>
      </w:r>
      <w:r w:rsidRPr="00F15BFF">
        <w:rPr>
          <w:rFonts w:cs="Arial"/>
          <w:szCs w:val="24"/>
        </w:rPr>
        <w:t xml:space="preserve"> </w:t>
      </w:r>
      <w:r w:rsidR="008530B4">
        <w:rPr>
          <w:rFonts w:cs="Arial"/>
          <w:szCs w:val="24"/>
        </w:rPr>
        <w:t xml:space="preserve">higher minority or LEP populations (i.e., </w:t>
      </w:r>
      <w:r w:rsidRPr="00F15BFF">
        <w:rPr>
          <w:rFonts w:cs="Arial"/>
          <w:szCs w:val="24"/>
        </w:rPr>
        <w:t xml:space="preserve">Indian </w:t>
      </w:r>
      <w:r w:rsidR="009A4545">
        <w:rPr>
          <w:rFonts w:cs="Arial"/>
          <w:szCs w:val="24"/>
        </w:rPr>
        <w:t>r</w:t>
      </w:r>
      <w:r w:rsidR="009A4545" w:rsidRPr="00F15BFF">
        <w:rPr>
          <w:rFonts w:cs="Arial"/>
          <w:szCs w:val="24"/>
        </w:rPr>
        <w:t>eservations</w:t>
      </w:r>
      <w:r w:rsidR="008530B4">
        <w:rPr>
          <w:rFonts w:cs="Arial"/>
          <w:szCs w:val="24"/>
        </w:rPr>
        <w:t>)</w:t>
      </w:r>
      <w:r w:rsidRPr="00F15BFF">
        <w:rPr>
          <w:rFonts w:cs="Arial"/>
          <w:szCs w:val="24"/>
        </w:rPr>
        <w:t>; and</w:t>
      </w:r>
    </w:p>
    <w:p w14:paraId="3F861BC1" w14:textId="45B0DE69" w:rsidR="00C6049D" w:rsidRDefault="00C6049D" w:rsidP="00135582">
      <w:pPr>
        <w:pStyle w:val="ListParagraph"/>
        <w:numPr>
          <w:ilvl w:val="0"/>
          <w:numId w:val="9"/>
        </w:numPr>
        <w:rPr>
          <w:rFonts w:cs="Arial"/>
          <w:szCs w:val="24"/>
        </w:rPr>
      </w:pPr>
      <w:r w:rsidRPr="00F15BFF">
        <w:rPr>
          <w:rFonts w:cs="Arial"/>
          <w:szCs w:val="24"/>
        </w:rPr>
        <w:t>Programs where the population is non-residential (</w:t>
      </w:r>
      <w:r w:rsidR="00182838">
        <w:rPr>
          <w:rFonts w:cs="Arial"/>
          <w:szCs w:val="24"/>
        </w:rPr>
        <w:t xml:space="preserve">e.g., </w:t>
      </w:r>
      <w:r w:rsidR="007A1EDF">
        <w:rPr>
          <w:rFonts w:cs="Arial"/>
          <w:szCs w:val="24"/>
        </w:rPr>
        <w:t>a</w:t>
      </w:r>
      <w:r w:rsidR="007A1EDF" w:rsidRPr="00F15BFF">
        <w:rPr>
          <w:rFonts w:cs="Arial"/>
          <w:szCs w:val="24"/>
        </w:rPr>
        <w:t>irports</w:t>
      </w:r>
      <w:r w:rsidRPr="00F15BFF">
        <w:rPr>
          <w:rFonts w:cs="Arial"/>
          <w:szCs w:val="24"/>
        </w:rPr>
        <w:t xml:space="preserve">, Motor Carrier Services, </w:t>
      </w:r>
      <w:r w:rsidR="00736614">
        <w:rPr>
          <w:rFonts w:cs="Arial"/>
          <w:szCs w:val="24"/>
        </w:rPr>
        <w:t xml:space="preserve">and </w:t>
      </w:r>
      <w:r w:rsidR="007A1EDF">
        <w:rPr>
          <w:rFonts w:cs="Arial"/>
          <w:szCs w:val="24"/>
        </w:rPr>
        <w:t>d</w:t>
      </w:r>
      <w:r w:rsidRPr="00F15BFF">
        <w:rPr>
          <w:rFonts w:cs="Arial"/>
          <w:szCs w:val="24"/>
        </w:rPr>
        <w:t>istrict</w:t>
      </w:r>
      <w:r w:rsidR="00736614">
        <w:rPr>
          <w:rFonts w:cs="Arial"/>
          <w:szCs w:val="24"/>
        </w:rPr>
        <w:t xml:space="preserve"> staff assisting the traveling public</w:t>
      </w:r>
      <w:r w:rsidRPr="00F15BFF">
        <w:rPr>
          <w:rFonts w:cs="Arial"/>
          <w:szCs w:val="24"/>
        </w:rPr>
        <w:t>).</w:t>
      </w:r>
    </w:p>
    <w:p w14:paraId="045D3580" w14:textId="2F155FA6" w:rsidR="00BF694C" w:rsidRDefault="00BF694C" w:rsidP="00AC5949">
      <w:pPr>
        <w:pStyle w:val="Heading2"/>
        <w:spacing w:before="0"/>
      </w:pPr>
      <w:bookmarkStart w:id="20" w:name="_Toc209600682"/>
      <w:r>
        <w:t>Factor 4</w:t>
      </w:r>
      <w:r w:rsidR="002C7B5A">
        <w:t xml:space="preserve">: </w:t>
      </w:r>
      <w:r w:rsidR="009C0DBF">
        <w:t>The</w:t>
      </w:r>
      <w:r w:rsidR="002C7B5A">
        <w:t xml:space="preserve"> resources available </w:t>
      </w:r>
      <w:r w:rsidR="00012219">
        <w:t xml:space="preserve">to </w:t>
      </w:r>
      <w:r w:rsidR="007178B5">
        <w:t>MDT Program staff</w:t>
      </w:r>
      <w:r w:rsidR="00012219">
        <w:t xml:space="preserve"> and </w:t>
      </w:r>
      <w:r w:rsidR="007178B5">
        <w:t xml:space="preserve">resource </w:t>
      </w:r>
      <w:r w:rsidR="00012219">
        <w:t>costs</w:t>
      </w:r>
      <w:bookmarkEnd w:id="20"/>
    </w:p>
    <w:p w14:paraId="77A44351" w14:textId="1F988B46" w:rsidR="007F5A2B" w:rsidRPr="007C19EB" w:rsidRDefault="007A1EDF" w:rsidP="007766C8">
      <w:pPr>
        <w:pStyle w:val="BodyText"/>
        <w:spacing w:after="0" w:line="240" w:lineRule="auto"/>
        <w:ind w:left="0"/>
        <w:rPr>
          <w:b w:val="0"/>
          <w:bCs w:val="0"/>
          <w:sz w:val="24"/>
          <w:szCs w:val="24"/>
        </w:rPr>
      </w:pPr>
      <w:r>
        <w:rPr>
          <w:b w:val="0"/>
          <w:bCs w:val="0"/>
          <w:sz w:val="24"/>
          <w:szCs w:val="24"/>
        </w:rPr>
        <w:t xml:space="preserve">The frequency and importance of MDT Program encounters for </w:t>
      </w:r>
      <w:r w:rsidR="007F5A2B">
        <w:rPr>
          <w:b w:val="0"/>
          <w:bCs w:val="0"/>
          <w:sz w:val="24"/>
          <w:szCs w:val="24"/>
        </w:rPr>
        <w:t>Montana’s</w:t>
      </w:r>
      <w:r w:rsidR="007F5A2B" w:rsidRPr="007C19EB">
        <w:rPr>
          <w:b w:val="0"/>
          <w:bCs w:val="0"/>
          <w:sz w:val="24"/>
          <w:szCs w:val="24"/>
        </w:rPr>
        <w:t xml:space="preserve"> </w:t>
      </w:r>
      <w:r w:rsidR="007F5A2B">
        <w:rPr>
          <w:b w:val="0"/>
          <w:bCs w:val="0"/>
          <w:sz w:val="24"/>
          <w:szCs w:val="24"/>
        </w:rPr>
        <w:t>LEP populations</w:t>
      </w:r>
      <w:r w:rsidR="007F5A2B" w:rsidRPr="007C19EB">
        <w:rPr>
          <w:b w:val="0"/>
          <w:bCs w:val="0"/>
          <w:sz w:val="24"/>
          <w:szCs w:val="24"/>
        </w:rPr>
        <w:t xml:space="preserve"> will dictate the level of language services it should commit to provide. Some language services can be provided at little or no cost. </w:t>
      </w:r>
      <w:r w:rsidR="007F5A2B">
        <w:rPr>
          <w:b w:val="0"/>
          <w:bCs w:val="0"/>
          <w:sz w:val="24"/>
          <w:szCs w:val="24"/>
        </w:rPr>
        <w:t>Each Program</w:t>
      </w:r>
      <w:r w:rsidR="007F5A2B" w:rsidRPr="007C19EB">
        <w:rPr>
          <w:b w:val="0"/>
          <w:bCs w:val="0"/>
          <w:sz w:val="24"/>
          <w:szCs w:val="24"/>
        </w:rPr>
        <w:t xml:space="preserve"> should carefully explore the most cost-effective means of delivering competent and accurate language services by:</w:t>
      </w:r>
    </w:p>
    <w:p w14:paraId="73B77E5F" w14:textId="11E38997" w:rsidR="007F5A2B" w:rsidRDefault="007F5A2B" w:rsidP="007766C8">
      <w:pPr>
        <w:pStyle w:val="ListParagraph"/>
        <w:widowControl w:val="0"/>
        <w:numPr>
          <w:ilvl w:val="1"/>
          <w:numId w:val="38"/>
        </w:numPr>
        <w:tabs>
          <w:tab w:val="left" w:pos="1399"/>
          <w:tab w:val="left" w:pos="1400"/>
        </w:tabs>
        <w:autoSpaceDE w:val="0"/>
        <w:autoSpaceDN w:val="0"/>
        <w:spacing w:after="0"/>
        <w:ind w:left="1397" w:right="1197"/>
        <w:contextualSpacing w:val="0"/>
      </w:pPr>
      <w:r>
        <w:rPr>
          <w:color w:val="231F20"/>
        </w:rPr>
        <w:t>Taking</w:t>
      </w:r>
      <w:r>
        <w:rPr>
          <w:color w:val="231F20"/>
          <w:spacing w:val="33"/>
        </w:rPr>
        <w:t xml:space="preserve"> </w:t>
      </w:r>
      <w:r>
        <w:rPr>
          <w:color w:val="231F20"/>
        </w:rPr>
        <w:t>an</w:t>
      </w:r>
      <w:r>
        <w:rPr>
          <w:color w:val="231F20"/>
          <w:spacing w:val="33"/>
        </w:rPr>
        <w:t xml:space="preserve"> </w:t>
      </w:r>
      <w:r>
        <w:rPr>
          <w:color w:val="231F20"/>
        </w:rPr>
        <w:t>inventory</w:t>
      </w:r>
      <w:r>
        <w:rPr>
          <w:color w:val="231F20"/>
          <w:spacing w:val="32"/>
        </w:rPr>
        <w:t xml:space="preserve"> </w:t>
      </w:r>
      <w:r>
        <w:rPr>
          <w:color w:val="231F20"/>
        </w:rPr>
        <w:t>of</w:t>
      </w:r>
      <w:r>
        <w:rPr>
          <w:color w:val="231F20"/>
          <w:spacing w:val="33"/>
        </w:rPr>
        <w:t xml:space="preserve"> </w:t>
      </w:r>
      <w:r>
        <w:rPr>
          <w:color w:val="231F20"/>
        </w:rPr>
        <w:t>the</w:t>
      </w:r>
      <w:r>
        <w:rPr>
          <w:color w:val="231F20"/>
          <w:spacing w:val="33"/>
        </w:rPr>
        <w:t xml:space="preserve"> </w:t>
      </w:r>
      <w:r>
        <w:rPr>
          <w:color w:val="231F20"/>
        </w:rPr>
        <w:t>language</w:t>
      </w:r>
      <w:r>
        <w:rPr>
          <w:color w:val="231F20"/>
          <w:spacing w:val="33"/>
        </w:rPr>
        <w:t xml:space="preserve"> </w:t>
      </w:r>
      <w:r>
        <w:rPr>
          <w:color w:val="231F20"/>
        </w:rPr>
        <w:t>assistance</w:t>
      </w:r>
      <w:r>
        <w:rPr>
          <w:color w:val="231F20"/>
          <w:spacing w:val="32"/>
        </w:rPr>
        <w:t xml:space="preserve"> </w:t>
      </w:r>
      <w:r>
        <w:rPr>
          <w:color w:val="231F20"/>
        </w:rPr>
        <w:t>measures</w:t>
      </w:r>
      <w:r>
        <w:rPr>
          <w:color w:val="231F20"/>
          <w:spacing w:val="33"/>
        </w:rPr>
        <w:t xml:space="preserve"> </w:t>
      </w:r>
      <w:r>
        <w:rPr>
          <w:color w:val="231F20"/>
        </w:rPr>
        <w:t>currently</w:t>
      </w:r>
      <w:r>
        <w:rPr>
          <w:color w:val="231F20"/>
          <w:spacing w:val="33"/>
        </w:rPr>
        <w:t xml:space="preserve"> </w:t>
      </w:r>
      <w:r>
        <w:rPr>
          <w:color w:val="231F20"/>
        </w:rPr>
        <w:t>being</w:t>
      </w:r>
      <w:r>
        <w:rPr>
          <w:color w:val="231F20"/>
          <w:spacing w:val="33"/>
        </w:rPr>
        <w:t xml:space="preserve"> </w:t>
      </w:r>
      <w:r>
        <w:rPr>
          <w:color w:val="231F20"/>
        </w:rPr>
        <w:t>provided, along with associated costs</w:t>
      </w:r>
      <w:r w:rsidR="003F0E4A">
        <w:rPr>
          <w:color w:val="231F20"/>
        </w:rPr>
        <w:t>.</w:t>
      </w:r>
    </w:p>
    <w:p w14:paraId="6177FDC4" w14:textId="61222338" w:rsidR="007F5A2B" w:rsidRDefault="007F5A2B" w:rsidP="007766C8">
      <w:pPr>
        <w:pStyle w:val="ListParagraph"/>
        <w:widowControl w:val="0"/>
        <w:numPr>
          <w:ilvl w:val="1"/>
          <w:numId w:val="38"/>
        </w:numPr>
        <w:tabs>
          <w:tab w:val="left" w:pos="1399"/>
          <w:tab w:val="left" w:pos="1400"/>
        </w:tabs>
        <w:autoSpaceDE w:val="0"/>
        <w:autoSpaceDN w:val="0"/>
        <w:spacing w:after="0"/>
        <w:ind w:left="1397"/>
        <w:contextualSpacing w:val="0"/>
      </w:pPr>
      <w:proofErr w:type="gramStart"/>
      <w:r>
        <w:rPr>
          <w:color w:val="231F20"/>
        </w:rPr>
        <w:t>Contact</w:t>
      </w:r>
      <w:r w:rsidR="00BB0EF6">
        <w:rPr>
          <w:color w:val="231F20"/>
        </w:rPr>
        <w:t>ing</w:t>
      </w:r>
      <w:proofErr w:type="gramEnd"/>
      <w:r>
        <w:rPr>
          <w:color w:val="231F20"/>
        </w:rPr>
        <w:t xml:space="preserve"> OCR to determin</w:t>
      </w:r>
      <w:r w:rsidR="00BB0EF6">
        <w:rPr>
          <w:color w:val="231F20"/>
        </w:rPr>
        <w:t>e</w:t>
      </w:r>
      <w:r>
        <w:rPr>
          <w:color w:val="231F20"/>
          <w:spacing w:val="-5"/>
        </w:rPr>
        <w:t xml:space="preserve"> </w:t>
      </w:r>
      <w:r>
        <w:rPr>
          <w:color w:val="231F20"/>
        </w:rPr>
        <w:t>what,</w:t>
      </w:r>
      <w:r>
        <w:rPr>
          <w:color w:val="231F20"/>
          <w:spacing w:val="-3"/>
        </w:rPr>
        <w:t xml:space="preserve"> </w:t>
      </w:r>
      <w:r>
        <w:rPr>
          <w:color w:val="231F20"/>
        </w:rPr>
        <w:t>if</w:t>
      </w:r>
      <w:r>
        <w:rPr>
          <w:color w:val="231F20"/>
          <w:spacing w:val="-3"/>
        </w:rPr>
        <w:t xml:space="preserve"> </w:t>
      </w:r>
      <w:r>
        <w:rPr>
          <w:color w:val="231F20"/>
        </w:rPr>
        <w:t>any,</w:t>
      </w:r>
      <w:r>
        <w:rPr>
          <w:color w:val="231F20"/>
          <w:spacing w:val="-3"/>
        </w:rPr>
        <w:t xml:space="preserve"> </w:t>
      </w:r>
      <w:r>
        <w:rPr>
          <w:color w:val="231F20"/>
        </w:rPr>
        <w:t>additional</w:t>
      </w:r>
      <w:r>
        <w:rPr>
          <w:color w:val="231F20"/>
          <w:spacing w:val="-3"/>
        </w:rPr>
        <w:t xml:space="preserve"> </w:t>
      </w:r>
      <w:r>
        <w:rPr>
          <w:color w:val="231F20"/>
        </w:rPr>
        <w:t>services</w:t>
      </w:r>
      <w:r>
        <w:rPr>
          <w:color w:val="231F20"/>
          <w:spacing w:val="-3"/>
        </w:rPr>
        <w:t xml:space="preserve"> </w:t>
      </w:r>
      <w:r>
        <w:rPr>
          <w:color w:val="231F20"/>
        </w:rPr>
        <w:t>are</w:t>
      </w:r>
      <w:r>
        <w:rPr>
          <w:color w:val="231F20"/>
          <w:spacing w:val="-3"/>
        </w:rPr>
        <w:t xml:space="preserve"> </w:t>
      </w:r>
      <w:r>
        <w:rPr>
          <w:color w:val="231F20"/>
        </w:rPr>
        <w:t>needed</w:t>
      </w:r>
      <w:r>
        <w:rPr>
          <w:color w:val="231F20"/>
          <w:spacing w:val="-2"/>
        </w:rPr>
        <w:t xml:space="preserve"> </w:t>
      </w:r>
      <w:r>
        <w:rPr>
          <w:color w:val="231F20"/>
        </w:rPr>
        <w:t>to</w:t>
      </w:r>
      <w:r>
        <w:rPr>
          <w:color w:val="231F20"/>
          <w:spacing w:val="-3"/>
        </w:rPr>
        <w:t xml:space="preserve"> </w:t>
      </w:r>
      <w:r>
        <w:rPr>
          <w:color w:val="231F20"/>
        </w:rPr>
        <w:t>provide</w:t>
      </w:r>
      <w:r>
        <w:rPr>
          <w:color w:val="231F20"/>
          <w:spacing w:val="-3"/>
        </w:rPr>
        <w:t xml:space="preserve"> </w:t>
      </w:r>
      <w:r>
        <w:rPr>
          <w:color w:val="231F20"/>
        </w:rPr>
        <w:t>meaningful</w:t>
      </w:r>
      <w:r>
        <w:rPr>
          <w:color w:val="231F20"/>
          <w:spacing w:val="-3"/>
        </w:rPr>
        <w:t xml:space="preserve"> </w:t>
      </w:r>
      <w:r>
        <w:rPr>
          <w:color w:val="231F20"/>
          <w:spacing w:val="-2"/>
        </w:rPr>
        <w:t>access</w:t>
      </w:r>
      <w:r w:rsidR="003F0E4A">
        <w:rPr>
          <w:color w:val="231F20"/>
          <w:spacing w:val="-2"/>
        </w:rPr>
        <w:t>.</w:t>
      </w:r>
    </w:p>
    <w:p w14:paraId="22745CA5" w14:textId="77777777" w:rsidR="007F5A2B" w:rsidRDefault="007F5A2B" w:rsidP="007766C8">
      <w:pPr>
        <w:pStyle w:val="ListParagraph"/>
        <w:widowControl w:val="0"/>
        <w:numPr>
          <w:ilvl w:val="1"/>
          <w:numId w:val="38"/>
        </w:numPr>
        <w:tabs>
          <w:tab w:val="left" w:pos="1399"/>
          <w:tab w:val="left" w:pos="1400"/>
        </w:tabs>
        <w:autoSpaceDE w:val="0"/>
        <w:autoSpaceDN w:val="0"/>
        <w:spacing w:after="0"/>
        <w:ind w:left="1397"/>
        <w:contextualSpacing w:val="0"/>
      </w:pPr>
      <w:r>
        <w:rPr>
          <w:color w:val="231F20"/>
        </w:rPr>
        <w:t>Considering</w:t>
      </w:r>
      <w:r>
        <w:rPr>
          <w:color w:val="231F20"/>
          <w:spacing w:val="-4"/>
        </w:rPr>
        <w:t xml:space="preserve"> </w:t>
      </w:r>
      <w:r>
        <w:rPr>
          <w:color w:val="231F20"/>
        </w:rPr>
        <w:t>cost-effective</w:t>
      </w:r>
      <w:r>
        <w:rPr>
          <w:color w:val="231F20"/>
          <w:spacing w:val="-3"/>
        </w:rPr>
        <w:t xml:space="preserve"> </w:t>
      </w:r>
      <w:r>
        <w:rPr>
          <w:color w:val="231F20"/>
        </w:rPr>
        <w:t>practices</w:t>
      </w:r>
      <w:r>
        <w:rPr>
          <w:color w:val="231F20"/>
          <w:spacing w:val="-3"/>
        </w:rPr>
        <w:t xml:space="preserve"> </w:t>
      </w:r>
      <w:r>
        <w:rPr>
          <w:color w:val="231F20"/>
        </w:rPr>
        <w:t>for</w:t>
      </w:r>
      <w:r>
        <w:rPr>
          <w:color w:val="231F20"/>
          <w:spacing w:val="-2"/>
        </w:rPr>
        <w:t xml:space="preserve"> </w:t>
      </w:r>
      <w:r>
        <w:rPr>
          <w:color w:val="231F20"/>
        </w:rPr>
        <w:t>providing</w:t>
      </w:r>
      <w:r>
        <w:rPr>
          <w:color w:val="231F20"/>
          <w:spacing w:val="-5"/>
        </w:rPr>
        <w:t xml:space="preserve"> </w:t>
      </w:r>
      <w:r>
        <w:rPr>
          <w:color w:val="231F20"/>
        </w:rPr>
        <w:t>language</w:t>
      </w:r>
      <w:r>
        <w:rPr>
          <w:color w:val="231F20"/>
          <w:spacing w:val="-2"/>
        </w:rPr>
        <w:t xml:space="preserve"> services</w:t>
      </w:r>
    </w:p>
    <w:p w14:paraId="5543DB09" w14:textId="77777777" w:rsidR="005D7637" w:rsidRDefault="005D7637" w:rsidP="005D7637">
      <w:pPr>
        <w:spacing w:after="0"/>
        <w:rPr>
          <w:rFonts w:cs="Arial"/>
          <w:szCs w:val="24"/>
        </w:rPr>
      </w:pPr>
    </w:p>
    <w:p w14:paraId="723186AE" w14:textId="048DE812" w:rsidR="00D32576" w:rsidRDefault="00290450" w:rsidP="00135582">
      <w:pPr>
        <w:rPr>
          <w:rFonts w:cs="Arial"/>
          <w:szCs w:val="24"/>
        </w:rPr>
      </w:pPr>
      <w:r>
        <w:rPr>
          <w:rFonts w:cs="Arial"/>
          <w:szCs w:val="24"/>
        </w:rPr>
        <w:t>Montana</w:t>
      </w:r>
      <w:r w:rsidR="00D32576">
        <w:rPr>
          <w:rFonts w:cs="Arial"/>
          <w:szCs w:val="24"/>
        </w:rPr>
        <w:t>’s demographic</w:t>
      </w:r>
      <w:r>
        <w:rPr>
          <w:rFonts w:cs="Arial"/>
          <w:szCs w:val="24"/>
        </w:rPr>
        <w:t xml:space="preserve"> does not meet the threshold for written translation in any languages</w:t>
      </w:r>
      <w:r w:rsidR="008530B4">
        <w:rPr>
          <w:rStyle w:val="FootnoteReference"/>
          <w:rFonts w:cs="Arial"/>
          <w:szCs w:val="24"/>
        </w:rPr>
        <w:footnoteReference w:id="14"/>
      </w:r>
      <w:r w:rsidR="006A754D">
        <w:rPr>
          <w:rFonts w:cs="Arial"/>
          <w:szCs w:val="24"/>
        </w:rPr>
        <w:t xml:space="preserve">; however, </w:t>
      </w:r>
      <w:r w:rsidR="00245307">
        <w:rPr>
          <w:rFonts w:cs="Arial"/>
          <w:szCs w:val="24"/>
        </w:rPr>
        <w:t xml:space="preserve">the survey indicated that </w:t>
      </w:r>
      <w:r w:rsidR="00135582">
        <w:rPr>
          <w:rFonts w:cs="Arial"/>
          <w:szCs w:val="24"/>
        </w:rPr>
        <w:t xml:space="preserve">MDT </w:t>
      </w:r>
      <w:r w:rsidR="0020219C">
        <w:rPr>
          <w:rFonts w:cs="Arial"/>
          <w:szCs w:val="24"/>
        </w:rPr>
        <w:t>P</w:t>
      </w:r>
      <w:r w:rsidR="006A754D">
        <w:rPr>
          <w:rFonts w:cs="Arial"/>
          <w:szCs w:val="24"/>
        </w:rPr>
        <w:t xml:space="preserve">rograms </w:t>
      </w:r>
      <w:r w:rsidR="004161AD">
        <w:rPr>
          <w:rFonts w:cs="Arial"/>
          <w:szCs w:val="24"/>
        </w:rPr>
        <w:t xml:space="preserve">do </w:t>
      </w:r>
      <w:r w:rsidR="006A754D">
        <w:rPr>
          <w:rFonts w:cs="Arial"/>
          <w:szCs w:val="24"/>
        </w:rPr>
        <w:t xml:space="preserve">encounter LEP individuals and need to be </w:t>
      </w:r>
      <w:r w:rsidR="00D32576">
        <w:rPr>
          <w:rFonts w:cs="Arial"/>
          <w:szCs w:val="24"/>
        </w:rPr>
        <w:t xml:space="preserve">equipped </w:t>
      </w:r>
      <w:r w:rsidR="006A754D">
        <w:rPr>
          <w:rFonts w:cs="Arial"/>
          <w:szCs w:val="24"/>
        </w:rPr>
        <w:t>to provide meaningful access</w:t>
      </w:r>
      <w:r>
        <w:rPr>
          <w:rFonts w:cs="Arial"/>
          <w:szCs w:val="24"/>
        </w:rPr>
        <w:t xml:space="preserve">.  </w:t>
      </w:r>
      <w:r w:rsidR="00670286">
        <w:rPr>
          <w:rFonts w:cs="Arial"/>
          <w:szCs w:val="24"/>
        </w:rPr>
        <w:t xml:space="preserve">MDT </w:t>
      </w:r>
      <w:r w:rsidR="00670286" w:rsidRPr="00670286">
        <w:rPr>
          <w:rFonts w:cs="Arial"/>
          <w:szCs w:val="24"/>
        </w:rPr>
        <w:t>provid</w:t>
      </w:r>
      <w:r w:rsidR="00670286">
        <w:rPr>
          <w:rFonts w:cs="Arial"/>
          <w:szCs w:val="24"/>
        </w:rPr>
        <w:t>es</w:t>
      </w:r>
      <w:r w:rsidR="00670286" w:rsidRPr="00670286">
        <w:rPr>
          <w:rFonts w:cs="Arial"/>
          <w:szCs w:val="24"/>
        </w:rPr>
        <w:t xml:space="preserve"> the Language Identification and Assistance Guide to MDT employees</w:t>
      </w:r>
      <w:r w:rsidR="00670286">
        <w:rPr>
          <w:rFonts w:cs="Arial"/>
          <w:szCs w:val="24"/>
        </w:rPr>
        <w:t xml:space="preserve">, which </w:t>
      </w:r>
      <w:r w:rsidR="00245307">
        <w:rPr>
          <w:rFonts w:cs="Arial"/>
          <w:szCs w:val="24"/>
        </w:rPr>
        <w:t>prepare</w:t>
      </w:r>
      <w:r w:rsidR="00670286">
        <w:rPr>
          <w:rFonts w:cs="Arial"/>
          <w:szCs w:val="24"/>
        </w:rPr>
        <w:t xml:space="preserve">s </w:t>
      </w:r>
      <w:r w:rsidR="00907804">
        <w:rPr>
          <w:rFonts w:cs="Arial"/>
          <w:szCs w:val="24"/>
        </w:rPr>
        <w:t>them</w:t>
      </w:r>
      <w:r w:rsidR="00670286">
        <w:rPr>
          <w:rFonts w:cs="Arial"/>
          <w:szCs w:val="24"/>
        </w:rPr>
        <w:t xml:space="preserve"> </w:t>
      </w:r>
      <w:r w:rsidR="00245307">
        <w:rPr>
          <w:rFonts w:cs="Arial"/>
          <w:szCs w:val="24"/>
        </w:rPr>
        <w:t>to know</w:t>
      </w:r>
      <w:r w:rsidR="00670286">
        <w:rPr>
          <w:rFonts w:cs="Arial"/>
          <w:szCs w:val="24"/>
        </w:rPr>
        <w:t xml:space="preserve"> </w:t>
      </w:r>
      <w:r w:rsidR="00D32576">
        <w:rPr>
          <w:rFonts w:cs="Arial"/>
          <w:szCs w:val="24"/>
        </w:rPr>
        <w:t xml:space="preserve">when and how to provide interpretation services when interacting with LEP individuals. </w:t>
      </w:r>
    </w:p>
    <w:p w14:paraId="4E39EDF1" w14:textId="36540407" w:rsidR="00D32576" w:rsidRDefault="00D32576" w:rsidP="00D32576">
      <w:pPr>
        <w:rPr>
          <w:rFonts w:cs="Arial"/>
          <w:szCs w:val="24"/>
        </w:rPr>
      </w:pPr>
      <w:r w:rsidRPr="00D32576">
        <w:rPr>
          <w:rFonts w:cs="Arial"/>
          <w:szCs w:val="24"/>
        </w:rPr>
        <w:t>Language assistance measures should be based on what is necessary and reasonable after considering the four-factor analysis. See Element II</w:t>
      </w:r>
      <w:r w:rsidR="004A1DE3">
        <w:rPr>
          <w:rFonts w:cs="Arial"/>
          <w:szCs w:val="24"/>
        </w:rPr>
        <w:t>,</w:t>
      </w:r>
      <w:r w:rsidRPr="00D32576">
        <w:rPr>
          <w:rFonts w:cs="Arial"/>
          <w:szCs w:val="24"/>
        </w:rPr>
        <w:t xml:space="preserve"> Language Assistance Measures on </w:t>
      </w:r>
      <w:r w:rsidRPr="00615B84">
        <w:rPr>
          <w:rFonts w:cs="Arial"/>
          <w:szCs w:val="24"/>
        </w:rPr>
        <w:t xml:space="preserve">page </w:t>
      </w:r>
      <w:r w:rsidR="00615B84">
        <w:rPr>
          <w:rFonts w:cs="Arial"/>
          <w:szCs w:val="24"/>
        </w:rPr>
        <w:t>9</w:t>
      </w:r>
      <w:r w:rsidRPr="00D32576">
        <w:rPr>
          <w:rFonts w:cs="Arial"/>
          <w:szCs w:val="24"/>
        </w:rPr>
        <w:t xml:space="preserve"> for further information.</w:t>
      </w:r>
    </w:p>
    <w:p w14:paraId="3618A4D4" w14:textId="7C65DCD9" w:rsidR="001F60E7" w:rsidRDefault="001F60E7" w:rsidP="00CA0DCD">
      <w:pPr>
        <w:pStyle w:val="Heading1"/>
        <w:spacing w:before="0"/>
      </w:pPr>
      <w:bookmarkStart w:id="21" w:name="_Toc209600683"/>
      <w:r>
        <w:t xml:space="preserve">Part E: </w:t>
      </w:r>
      <w:r w:rsidR="00D32576">
        <w:t>Elements of MDT’s L</w:t>
      </w:r>
      <w:r>
        <w:t>anguage Assistance Plan</w:t>
      </w:r>
      <w:bookmarkEnd w:id="21"/>
    </w:p>
    <w:p w14:paraId="48E71301" w14:textId="476AD566" w:rsidR="0070531E" w:rsidRPr="00F03D48" w:rsidRDefault="005D2C1E" w:rsidP="0070531E">
      <w:pPr>
        <w:rPr>
          <w:rFonts w:cs="Arial"/>
          <w:szCs w:val="24"/>
        </w:rPr>
      </w:pPr>
      <w:r>
        <w:rPr>
          <w:rFonts w:cs="Arial"/>
          <w:szCs w:val="24"/>
        </w:rPr>
        <w:t>Based upon the findings in t</w:t>
      </w:r>
      <w:r w:rsidR="00CA0DCD">
        <w:rPr>
          <w:rFonts w:cs="Arial"/>
          <w:szCs w:val="24"/>
        </w:rPr>
        <w:t>he four-factor analysis</w:t>
      </w:r>
      <w:r w:rsidR="001041BA">
        <w:rPr>
          <w:rFonts w:cs="Arial"/>
          <w:szCs w:val="24"/>
        </w:rPr>
        <w:t xml:space="preserve">, MDT </w:t>
      </w:r>
      <w:r w:rsidR="00D32576">
        <w:rPr>
          <w:rFonts w:cs="Arial"/>
          <w:szCs w:val="24"/>
        </w:rPr>
        <w:t xml:space="preserve">staff will </w:t>
      </w:r>
      <w:r w:rsidR="001041BA">
        <w:rPr>
          <w:rFonts w:cs="Arial"/>
          <w:szCs w:val="24"/>
        </w:rPr>
        <w:t>implement</w:t>
      </w:r>
      <w:r>
        <w:rPr>
          <w:rFonts w:cs="Arial"/>
          <w:szCs w:val="24"/>
        </w:rPr>
        <w:t xml:space="preserve"> language assistance measures</w:t>
      </w:r>
      <w:r w:rsidR="001041BA">
        <w:rPr>
          <w:rFonts w:cs="Arial"/>
          <w:szCs w:val="24"/>
        </w:rPr>
        <w:t xml:space="preserve"> to address the identified needs of LEP populations </w:t>
      </w:r>
      <w:r w:rsidR="004A1DE3">
        <w:rPr>
          <w:rFonts w:cs="Arial"/>
          <w:szCs w:val="24"/>
        </w:rPr>
        <w:t>served</w:t>
      </w:r>
      <w:r w:rsidR="001041BA">
        <w:rPr>
          <w:rFonts w:cs="Arial"/>
          <w:szCs w:val="24"/>
        </w:rPr>
        <w:t xml:space="preserve">.  </w:t>
      </w:r>
      <w:r w:rsidR="0070531E">
        <w:rPr>
          <w:rFonts w:cs="Arial"/>
          <w:szCs w:val="24"/>
        </w:rPr>
        <w:t xml:space="preserve">MDT uses </w:t>
      </w:r>
      <w:r w:rsidR="0070531E" w:rsidRPr="000E407B">
        <w:rPr>
          <w:rFonts w:cs="Arial"/>
          <w:szCs w:val="24"/>
        </w:rPr>
        <w:t xml:space="preserve">the </w:t>
      </w:r>
      <w:r w:rsidR="0070531E">
        <w:rPr>
          <w:rFonts w:cs="Arial"/>
          <w:szCs w:val="24"/>
        </w:rPr>
        <w:t xml:space="preserve">following five elements </w:t>
      </w:r>
      <w:r w:rsidR="001041BA">
        <w:rPr>
          <w:rFonts w:cs="Arial"/>
          <w:szCs w:val="24"/>
        </w:rPr>
        <w:t xml:space="preserve">from USDOT LEP Guidance </w:t>
      </w:r>
      <w:r w:rsidR="0070531E">
        <w:rPr>
          <w:rFonts w:cs="Arial"/>
          <w:szCs w:val="24"/>
        </w:rPr>
        <w:t>to implement its Plan:</w:t>
      </w:r>
    </w:p>
    <w:p w14:paraId="63D0EE65" w14:textId="3207CB2E" w:rsidR="0070531E" w:rsidRDefault="0070531E" w:rsidP="007528D5">
      <w:pPr>
        <w:pStyle w:val="ListParagraph"/>
        <w:numPr>
          <w:ilvl w:val="0"/>
          <w:numId w:val="43"/>
        </w:numPr>
        <w:rPr>
          <w:rFonts w:cs="Arial"/>
          <w:szCs w:val="24"/>
        </w:rPr>
      </w:pPr>
      <w:r w:rsidRPr="00F03D48">
        <w:rPr>
          <w:rFonts w:cs="Arial"/>
          <w:szCs w:val="24"/>
        </w:rPr>
        <w:t xml:space="preserve">Identifying </w:t>
      </w:r>
      <w:r>
        <w:rPr>
          <w:rFonts w:cs="Arial"/>
          <w:szCs w:val="24"/>
        </w:rPr>
        <w:t xml:space="preserve">the Language Needs of </w:t>
      </w:r>
      <w:r w:rsidRPr="00F03D48">
        <w:rPr>
          <w:rFonts w:cs="Arial"/>
          <w:szCs w:val="24"/>
        </w:rPr>
        <w:t>LEP</w:t>
      </w:r>
      <w:r>
        <w:rPr>
          <w:rFonts w:cs="Arial"/>
          <w:szCs w:val="24"/>
        </w:rPr>
        <w:t xml:space="preserve"> I</w:t>
      </w:r>
      <w:r w:rsidRPr="00F03D48">
        <w:rPr>
          <w:rFonts w:cs="Arial"/>
          <w:szCs w:val="24"/>
        </w:rPr>
        <w:t>ndividuals</w:t>
      </w:r>
      <w:r w:rsidR="003F0E4A">
        <w:rPr>
          <w:rFonts w:cs="Arial"/>
          <w:szCs w:val="24"/>
        </w:rPr>
        <w:t>.</w:t>
      </w:r>
    </w:p>
    <w:p w14:paraId="61567B25" w14:textId="5D6E1CAB" w:rsidR="0070531E" w:rsidRPr="00F03D48" w:rsidRDefault="0070531E" w:rsidP="007528D5">
      <w:pPr>
        <w:pStyle w:val="ListParagraph"/>
        <w:numPr>
          <w:ilvl w:val="0"/>
          <w:numId w:val="43"/>
        </w:numPr>
        <w:rPr>
          <w:rFonts w:cs="Arial"/>
          <w:szCs w:val="24"/>
        </w:rPr>
      </w:pPr>
      <w:r>
        <w:rPr>
          <w:rFonts w:cs="Arial"/>
          <w:szCs w:val="24"/>
        </w:rPr>
        <w:t>Implementing L</w:t>
      </w:r>
      <w:r w:rsidRPr="00F03D48">
        <w:rPr>
          <w:rFonts w:cs="Arial"/>
          <w:szCs w:val="24"/>
        </w:rPr>
        <w:t xml:space="preserve">anguage </w:t>
      </w:r>
      <w:r>
        <w:rPr>
          <w:rFonts w:cs="Arial"/>
          <w:szCs w:val="24"/>
        </w:rPr>
        <w:t>A</w:t>
      </w:r>
      <w:r w:rsidRPr="00F03D48">
        <w:rPr>
          <w:rFonts w:cs="Arial"/>
          <w:szCs w:val="24"/>
        </w:rPr>
        <w:t xml:space="preserve">ssistance </w:t>
      </w:r>
      <w:r>
        <w:rPr>
          <w:rFonts w:cs="Arial"/>
          <w:szCs w:val="24"/>
        </w:rPr>
        <w:t>M</w:t>
      </w:r>
      <w:r w:rsidRPr="00F03D48">
        <w:rPr>
          <w:rFonts w:cs="Arial"/>
          <w:szCs w:val="24"/>
        </w:rPr>
        <w:t>easures</w:t>
      </w:r>
      <w:r w:rsidR="003F0E4A">
        <w:rPr>
          <w:rFonts w:cs="Arial"/>
          <w:szCs w:val="24"/>
        </w:rPr>
        <w:t>.</w:t>
      </w:r>
    </w:p>
    <w:p w14:paraId="4DBF2E35" w14:textId="59C37D99" w:rsidR="0070531E" w:rsidRPr="00F03D48" w:rsidRDefault="0070531E" w:rsidP="007528D5">
      <w:pPr>
        <w:pStyle w:val="ListParagraph"/>
        <w:numPr>
          <w:ilvl w:val="0"/>
          <w:numId w:val="43"/>
        </w:numPr>
        <w:rPr>
          <w:rFonts w:cs="Arial"/>
          <w:szCs w:val="24"/>
        </w:rPr>
      </w:pPr>
      <w:r w:rsidRPr="00F03D48">
        <w:rPr>
          <w:rFonts w:cs="Arial"/>
          <w:szCs w:val="24"/>
        </w:rPr>
        <w:t xml:space="preserve">Training </w:t>
      </w:r>
      <w:r>
        <w:rPr>
          <w:rFonts w:cs="Arial"/>
          <w:szCs w:val="24"/>
        </w:rPr>
        <w:t>St</w:t>
      </w:r>
      <w:r w:rsidRPr="00F03D48">
        <w:rPr>
          <w:rFonts w:cs="Arial"/>
          <w:szCs w:val="24"/>
        </w:rPr>
        <w:t>aff</w:t>
      </w:r>
      <w:r>
        <w:rPr>
          <w:rFonts w:cs="Arial"/>
          <w:szCs w:val="24"/>
        </w:rPr>
        <w:t xml:space="preserve"> to Implement the Plan</w:t>
      </w:r>
      <w:r w:rsidR="003F0E4A">
        <w:rPr>
          <w:rFonts w:cs="Arial"/>
          <w:szCs w:val="24"/>
        </w:rPr>
        <w:t>.</w:t>
      </w:r>
    </w:p>
    <w:p w14:paraId="3A5C7315" w14:textId="31A18AA2" w:rsidR="0070531E" w:rsidRPr="00F03D48" w:rsidRDefault="0070531E" w:rsidP="007528D5">
      <w:pPr>
        <w:pStyle w:val="ListParagraph"/>
        <w:numPr>
          <w:ilvl w:val="0"/>
          <w:numId w:val="43"/>
        </w:numPr>
        <w:rPr>
          <w:rFonts w:cs="Arial"/>
          <w:szCs w:val="24"/>
        </w:rPr>
      </w:pPr>
      <w:r w:rsidRPr="00F03D48">
        <w:rPr>
          <w:rFonts w:cs="Arial"/>
          <w:szCs w:val="24"/>
        </w:rPr>
        <w:t xml:space="preserve">Providing </w:t>
      </w:r>
      <w:r>
        <w:rPr>
          <w:rFonts w:cs="Arial"/>
          <w:szCs w:val="24"/>
        </w:rPr>
        <w:t>N</w:t>
      </w:r>
      <w:r w:rsidRPr="00F03D48">
        <w:rPr>
          <w:rFonts w:cs="Arial"/>
          <w:szCs w:val="24"/>
        </w:rPr>
        <w:t xml:space="preserve">otice to LEP </w:t>
      </w:r>
      <w:r>
        <w:rPr>
          <w:rFonts w:cs="Arial"/>
          <w:szCs w:val="24"/>
        </w:rPr>
        <w:t>I</w:t>
      </w:r>
      <w:r w:rsidRPr="00F03D48">
        <w:rPr>
          <w:rFonts w:cs="Arial"/>
          <w:szCs w:val="24"/>
        </w:rPr>
        <w:t>ndividuals</w:t>
      </w:r>
      <w:r w:rsidR="003F0E4A">
        <w:rPr>
          <w:rFonts w:cs="Arial"/>
          <w:szCs w:val="24"/>
        </w:rPr>
        <w:t>.</w:t>
      </w:r>
      <w:r>
        <w:rPr>
          <w:rFonts w:cs="Arial"/>
          <w:szCs w:val="24"/>
        </w:rPr>
        <w:t xml:space="preserve"> </w:t>
      </w:r>
      <w:r w:rsidRPr="00F03D48">
        <w:rPr>
          <w:rFonts w:cs="Arial"/>
          <w:szCs w:val="24"/>
        </w:rPr>
        <w:t xml:space="preserve"> </w:t>
      </w:r>
    </w:p>
    <w:p w14:paraId="07B7BF94" w14:textId="7E133D23" w:rsidR="0070531E" w:rsidRPr="00F03D48" w:rsidRDefault="0070531E" w:rsidP="007528D5">
      <w:pPr>
        <w:pStyle w:val="ListParagraph"/>
        <w:numPr>
          <w:ilvl w:val="0"/>
          <w:numId w:val="43"/>
        </w:numPr>
        <w:rPr>
          <w:rFonts w:cs="Arial"/>
          <w:szCs w:val="24"/>
        </w:rPr>
      </w:pPr>
      <w:r w:rsidRPr="00F03D48">
        <w:rPr>
          <w:rFonts w:cs="Arial"/>
          <w:szCs w:val="24"/>
        </w:rPr>
        <w:t xml:space="preserve">Monitoring and </w:t>
      </w:r>
      <w:r>
        <w:rPr>
          <w:rFonts w:cs="Arial"/>
          <w:szCs w:val="24"/>
        </w:rPr>
        <w:t>U</w:t>
      </w:r>
      <w:r w:rsidRPr="00F03D48">
        <w:rPr>
          <w:rFonts w:cs="Arial"/>
          <w:szCs w:val="24"/>
        </w:rPr>
        <w:t xml:space="preserve">pdating the </w:t>
      </w:r>
      <w:r w:rsidR="00986CF4">
        <w:rPr>
          <w:rFonts w:cs="Arial"/>
          <w:szCs w:val="24"/>
        </w:rPr>
        <w:t>LAP</w:t>
      </w:r>
      <w:r>
        <w:rPr>
          <w:rFonts w:cs="Arial"/>
          <w:szCs w:val="24"/>
        </w:rPr>
        <w:t>.</w:t>
      </w:r>
      <w:r w:rsidRPr="00F03D48">
        <w:rPr>
          <w:rFonts w:cs="Arial"/>
          <w:szCs w:val="24"/>
        </w:rPr>
        <w:t xml:space="preserve"> </w:t>
      </w:r>
    </w:p>
    <w:p w14:paraId="734F1394" w14:textId="193A87CD" w:rsidR="001F60E7" w:rsidRDefault="001F60E7" w:rsidP="0019272A">
      <w:pPr>
        <w:pStyle w:val="Heading2"/>
      </w:pPr>
      <w:bookmarkStart w:id="22" w:name="_Toc209600684"/>
      <w:r>
        <w:t>Element I: Identifying Language Needs of LEP Individuals</w:t>
      </w:r>
      <w:bookmarkEnd w:id="22"/>
    </w:p>
    <w:p w14:paraId="154D094B" w14:textId="1F2C4ACD" w:rsidR="0070531E" w:rsidRDefault="001F60E7" w:rsidP="00705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r>
        <w:rPr>
          <w:rFonts w:eastAsia="Times New Roman" w:cs="Arial"/>
          <w:snapToGrid w:val="0"/>
          <w:szCs w:val="20"/>
        </w:rPr>
        <w:t>MDT’s assessment of the number of LEP individuals eligible to be served or encountered and the frequency of encounters is documented through the four-factor analysis in Part D of this Plan.</w:t>
      </w:r>
    </w:p>
    <w:p w14:paraId="013E67E1" w14:textId="14912D07" w:rsidR="006018EC" w:rsidRDefault="006018EC" w:rsidP="00705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Arial"/>
          <w:snapToGrid w:val="0"/>
          <w:szCs w:val="20"/>
        </w:rPr>
      </w:pPr>
    </w:p>
    <w:p w14:paraId="66313E3C" w14:textId="17DB7135" w:rsidR="00736614" w:rsidRDefault="00736614" w:rsidP="00736614">
      <w:pPr>
        <w:spacing w:after="160" w:line="259" w:lineRule="auto"/>
        <w:rPr>
          <w:rFonts w:cs="Arial"/>
          <w:szCs w:val="24"/>
        </w:rPr>
      </w:pPr>
      <w:r>
        <w:rPr>
          <w:rFonts w:cs="Arial"/>
          <w:szCs w:val="24"/>
        </w:rPr>
        <w:lastRenderedPageBreak/>
        <w:t>ACS and employee survey data will not provide Title VI demographic data for all situations.  Some Title VI impacts, such as right of way/relocations and public involvement, will require MDT to conduct surveys to collect demographic data from impacted persons.</w:t>
      </w:r>
      <w:r>
        <w:rPr>
          <w:rStyle w:val="FootnoteReference"/>
          <w:rFonts w:cs="Arial"/>
          <w:szCs w:val="24"/>
        </w:rPr>
        <w:footnoteReference w:id="15"/>
      </w:r>
      <w:r>
        <w:rPr>
          <w:rFonts w:cs="Arial"/>
          <w:szCs w:val="24"/>
        </w:rPr>
        <w:t xml:space="preserve"> </w:t>
      </w:r>
    </w:p>
    <w:p w14:paraId="4D92CB8C" w14:textId="74AFBF78" w:rsidR="00736614" w:rsidRDefault="00736614" w:rsidP="004C1DD3">
      <w:pPr>
        <w:pStyle w:val="Heading4"/>
      </w:pPr>
      <w:bookmarkStart w:id="23" w:name="_Toc209600685"/>
      <w:r>
        <w:t>Public Engagement</w:t>
      </w:r>
      <w:bookmarkEnd w:id="23"/>
    </w:p>
    <w:p w14:paraId="1397870A" w14:textId="384EC5EF" w:rsidR="00736614" w:rsidRPr="00736614" w:rsidRDefault="00EB2257" w:rsidP="00736614">
      <w:pPr>
        <w:rPr>
          <w:rFonts w:cs="Arial"/>
          <w:szCs w:val="24"/>
        </w:rPr>
      </w:pPr>
      <w:r>
        <w:rPr>
          <w:rFonts w:cs="Arial"/>
          <w:szCs w:val="24"/>
        </w:rPr>
        <w:t xml:space="preserve">MDT’s public involvement process ensures </w:t>
      </w:r>
      <w:r w:rsidR="00736614">
        <w:rPr>
          <w:rFonts w:cs="Arial"/>
          <w:szCs w:val="24"/>
        </w:rPr>
        <w:t xml:space="preserve">consistent communication that informs </w:t>
      </w:r>
      <w:r w:rsidR="00B96A28">
        <w:rPr>
          <w:rFonts w:cs="Arial"/>
          <w:szCs w:val="24"/>
        </w:rPr>
        <w:t xml:space="preserve">the public and stakeholders </w:t>
      </w:r>
      <w:r w:rsidR="00736614">
        <w:rPr>
          <w:rFonts w:cs="Arial"/>
          <w:szCs w:val="24"/>
        </w:rPr>
        <w:t xml:space="preserve">from initial project development through the completion of construction. To </w:t>
      </w:r>
      <w:r>
        <w:rPr>
          <w:rFonts w:cs="Arial"/>
          <w:szCs w:val="24"/>
        </w:rPr>
        <w:t>enhance communication on a project specific and statewide level</w:t>
      </w:r>
      <w:r w:rsidR="00736614">
        <w:rPr>
          <w:rFonts w:cs="Arial"/>
          <w:szCs w:val="24"/>
        </w:rPr>
        <w:t>, MDT contract</w:t>
      </w:r>
      <w:r w:rsidR="00C443CF">
        <w:rPr>
          <w:rFonts w:cs="Arial"/>
          <w:szCs w:val="24"/>
        </w:rPr>
        <w:t>s</w:t>
      </w:r>
      <w:r w:rsidR="00736614">
        <w:rPr>
          <w:rFonts w:cs="Arial"/>
          <w:szCs w:val="24"/>
        </w:rPr>
        <w:t xml:space="preserve"> with </w:t>
      </w:r>
      <w:r w:rsidR="00262960">
        <w:rPr>
          <w:rFonts w:cs="Arial"/>
          <w:szCs w:val="24"/>
        </w:rPr>
        <w:t xml:space="preserve">six </w:t>
      </w:r>
      <w:r w:rsidR="00736614">
        <w:rPr>
          <w:rFonts w:cs="Arial"/>
          <w:szCs w:val="24"/>
        </w:rPr>
        <w:t xml:space="preserve">public involvement firms. As described further in Element III on </w:t>
      </w:r>
      <w:r w:rsidR="00736614" w:rsidRPr="002A6096">
        <w:rPr>
          <w:rFonts w:cs="Arial"/>
          <w:szCs w:val="24"/>
        </w:rPr>
        <w:t>page 1</w:t>
      </w:r>
      <w:r w:rsidR="002A6096" w:rsidRPr="002A6096">
        <w:rPr>
          <w:rFonts w:cs="Arial"/>
          <w:szCs w:val="24"/>
        </w:rPr>
        <w:t>0</w:t>
      </w:r>
      <w:r w:rsidR="00C443CF" w:rsidRPr="002A6096">
        <w:rPr>
          <w:rFonts w:cs="Arial"/>
          <w:szCs w:val="24"/>
        </w:rPr>
        <w:t>,</w:t>
      </w:r>
      <w:r w:rsidR="00736614" w:rsidRPr="002A6096">
        <w:rPr>
          <w:rFonts w:cs="Arial"/>
          <w:szCs w:val="24"/>
        </w:rPr>
        <w:t xml:space="preserve"> OCR trains MDT employees and public involvement firms on LEP requirements,</w:t>
      </w:r>
      <w:r w:rsidR="00736614">
        <w:rPr>
          <w:rFonts w:cs="Arial"/>
          <w:szCs w:val="24"/>
        </w:rPr>
        <w:t xml:space="preserve"> including language assistance measures in Element II and public notice requirements for public engagement in Element IV.</w:t>
      </w:r>
    </w:p>
    <w:p w14:paraId="43D20AD7" w14:textId="3B31020C" w:rsidR="00D95473" w:rsidRDefault="001041BA" w:rsidP="0019272A">
      <w:pPr>
        <w:pStyle w:val="Heading2"/>
      </w:pPr>
      <w:bookmarkStart w:id="24" w:name="_Toc209600686"/>
      <w:r>
        <w:t>E</w:t>
      </w:r>
      <w:r w:rsidR="007D1239">
        <w:t xml:space="preserve">lement II: </w:t>
      </w:r>
      <w:r w:rsidR="00D95473">
        <w:t>L</w:t>
      </w:r>
      <w:r w:rsidR="00D95473" w:rsidRPr="00F03D48">
        <w:t xml:space="preserve">anguage </w:t>
      </w:r>
      <w:r w:rsidR="00D95473">
        <w:t>A</w:t>
      </w:r>
      <w:r w:rsidR="00D95473" w:rsidRPr="00F03D48">
        <w:t xml:space="preserve">ssistance </w:t>
      </w:r>
      <w:r w:rsidR="00D95473">
        <w:t>M</w:t>
      </w:r>
      <w:r w:rsidR="00D95473" w:rsidRPr="00F03D48">
        <w:t>easures</w:t>
      </w:r>
      <w:bookmarkEnd w:id="24"/>
      <w:r w:rsidR="00D95473" w:rsidRPr="00F03D48">
        <w:t xml:space="preserve"> </w:t>
      </w:r>
    </w:p>
    <w:p w14:paraId="03851F76" w14:textId="23FCE72E" w:rsidR="00D95473" w:rsidRDefault="00317FD2" w:rsidP="00D95473">
      <w:pPr>
        <w:rPr>
          <w:rFonts w:cs="Arial"/>
          <w:szCs w:val="24"/>
        </w:rPr>
      </w:pPr>
      <w:r w:rsidRPr="00F15BFF">
        <w:rPr>
          <w:rFonts w:cs="Arial"/>
          <w:szCs w:val="24"/>
        </w:rPr>
        <w:t xml:space="preserve">MDT </w:t>
      </w:r>
      <w:r w:rsidR="001E4AAB">
        <w:rPr>
          <w:rFonts w:cs="Arial"/>
          <w:szCs w:val="24"/>
        </w:rPr>
        <w:t>uses</w:t>
      </w:r>
      <w:r w:rsidRPr="00F15BFF">
        <w:rPr>
          <w:rFonts w:cs="Arial"/>
          <w:szCs w:val="24"/>
        </w:rPr>
        <w:t xml:space="preserve"> various language assistance services to ensure meaningful access </w:t>
      </w:r>
      <w:r>
        <w:rPr>
          <w:rFonts w:cs="Arial"/>
          <w:szCs w:val="24"/>
        </w:rPr>
        <w:t>for</w:t>
      </w:r>
      <w:r w:rsidRPr="00F15BFF">
        <w:rPr>
          <w:rFonts w:cs="Arial"/>
          <w:szCs w:val="24"/>
        </w:rPr>
        <w:t xml:space="preserve"> LEP individuals.</w:t>
      </w:r>
      <w:r>
        <w:rPr>
          <w:rFonts w:cs="Arial"/>
          <w:szCs w:val="24"/>
        </w:rPr>
        <w:t xml:space="preserve"> </w:t>
      </w:r>
      <w:r w:rsidRPr="006301C5">
        <w:rPr>
          <w:rFonts w:cs="Arial"/>
          <w:szCs w:val="24"/>
        </w:rPr>
        <w:t xml:space="preserve">Language assistance measures should </w:t>
      </w:r>
      <w:r w:rsidR="00123E30">
        <w:rPr>
          <w:rFonts w:cs="Arial"/>
          <w:szCs w:val="24"/>
        </w:rPr>
        <w:t xml:space="preserve">follow USDOT LEP guidance </w:t>
      </w:r>
      <w:r w:rsidR="00F25751">
        <w:rPr>
          <w:rFonts w:cs="Arial"/>
          <w:szCs w:val="24"/>
        </w:rPr>
        <w:t xml:space="preserve">and </w:t>
      </w:r>
      <w:r w:rsidRPr="006301C5">
        <w:rPr>
          <w:rFonts w:cs="Arial"/>
          <w:szCs w:val="24"/>
        </w:rPr>
        <w:t>be based on what is necessary and reasonable after considering the four-factor analysis</w:t>
      </w:r>
      <w:r w:rsidR="001F60E7">
        <w:rPr>
          <w:rFonts w:cs="Arial"/>
          <w:szCs w:val="24"/>
        </w:rPr>
        <w:t xml:space="preserve"> in Part D of this Plan</w:t>
      </w:r>
      <w:r w:rsidRPr="006301C5">
        <w:rPr>
          <w:rFonts w:cs="Arial"/>
          <w:szCs w:val="24"/>
        </w:rPr>
        <w:t>.</w:t>
      </w:r>
    </w:p>
    <w:p w14:paraId="14A012B8" w14:textId="77777777" w:rsidR="00D95473" w:rsidRPr="006301C5" w:rsidRDefault="00D95473" w:rsidP="0019272A">
      <w:pPr>
        <w:pStyle w:val="Heading3"/>
      </w:pPr>
      <w:bookmarkStart w:id="25" w:name="_Toc209600687"/>
      <w:r w:rsidRPr="006301C5">
        <w:t>Safe Harbor for Written Translations</w:t>
      </w:r>
      <w:bookmarkEnd w:id="25"/>
      <w:r w:rsidRPr="006301C5">
        <w:t xml:space="preserve"> </w:t>
      </w:r>
    </w:p>
    <w:p w14:paraId="14C04752" w14:textId="2F764537" w:rsidR="001E4AAB" w:rsidRDefault="000170AA" w:rsidP="001E4AAB">
      <w:pPr>
        <w:spacing w:after="160"/>
        <w:rPr>
          <w:rFonts w:cs="Arial"/>
          <w:szCs w:val="24"/>
        </w:rPr>
      </w:pPr>
      <w:r>
        <w:rPr>
          <w:rFonts w:cs="Arial"/>
          <w:szCs w:val="24"/>
        </w:rPr>
        <w:t xml:space="preserve">MDT follows </w:t>
      </w:r>
      <w:r w:rsidR="00D95473" w:rsidRPr="006301C5">
        <w:rPr>
          <w:rFonts w:cs="Arial"/>
          <w:szCs w:val="24"/>
        </w:rPr>
        <w:t xml:space="preserve">USDOT LEP </w:t>
      </w:r>
      <w:r w:rsidR="00D95473">
        <w:rPr>
          <w:rFonts w:cs="Arial"/>
          <w:szCs w:val="24"/>
        </w:rPr>
        <w:t>g</w:t>
      </w:r>
      <w:r w:rsidR="00D95473" w:rsidRPr="006301C5">
        <w:rPr>
          <w:rFonts w:cs="Arial"/>
          <w:szCs w:val="24"/>
        </w:rPr>
        <w:t xml:space="preserve">uidance </w:t>
      </w:r>
      <w:r>
        <w:rPr>
          <w:rFonts w:cs="Arial"/>
          <w:szCs w:val="24"/>
        </w:rPr>
        <w:t xml:space="preserve">regarding </w:t>
      </w:r>
      <w:r w:rsidR="00D95473" w:rsidRPr="006301C5">
        <w:rPr>
          <w:rFonts w:cs="Arial"/>
          <w:szCs w:val="24"/>
        </w:rPr>
        <w:t xml:space="preserve">“safe harbor” provisions </w:t>
      </w:r>
      <w:r>
        <w:rPr>
          <w:rFonts w:cs="Arial"/>
          <w:szCs w:val="24"/>
        </w:rPr>
        <w:t>for</w:t>
      </w:r>
      <w:r w:rsidR="00D95473" w:rsidRPr="006301C5">
        <w:rPr>
          <w:rFonts w:cs="Arial"/>
          <w:szCs w:val="24"/>
        </w:rPr>
        <w:t xml:space="preserve"> translation of written documents</w:t>
      </w:r>
      <w:r>
        <w:rPr>
          <w:rFonts w:cs="Arial"/>
          <w:szCs w:val="24"/>
        </w:rPr>
        <w:t>. Under these provisions the</w:t>
      </w:r>
      <w:r w:rsidR="00D95473" w:rsidRPr="006301C5">
        <w:rPr>
          <w:rFonts w:cs="Arial"/>
          <w:szCs w:val="24"/>
        </w:rPr>
        <w:t xml:space="preserve"> following actions are considered strong evidence of compliance with </w:t>
      </w:r>
      <w:r w:rsidR="00D95473">
        <w:rPr>
          <w:rFonts w:cs="Arial"/>
          <w:szCs w:val="24"/>
        </w:rPr>
        <w:t>USDOT’s</w:t>
      </w:r>
      <w:r w:rsidR="00D95473" w:rsidRPr="006301C5">
        <w:rPr>
          <w:rFonts w:cs="Arial"/>
          <w:szCs w:val="24"/>
        </w:rPr>
        <w:t xml:space="preserve"> written-translation obligations: </w:t>
      </w:r>
    </w:p>
    <w:tbl>
      <w:tblPr>
        <w:tblStyle w:val="TableGrid"/>
        <w:tblW w:w="9620" w:type="dxa"/>
        <w:tblLook w:val="04A0" w:firstRow="1" w:lastRow="0" w:firstColumn="1" w:lastColumn="0" w:noHBand="0" w:noVBand="1"/>
      </w:tblPr>
      <w:tblGrid>
        <w:gridCol w:w="5316"/>
        <w:gridCol w:w="4304"/>
      </w:tblGrid>
      <w:tr w:rsidR="00013FA2" w:rsidRPr="001E4AAB" w14:paraId="2534C278" w14:textId="77777777" w:rsidTr="00013FA2">
        <w:trPr>
          <w:trHeight w:val="478"/>
        </w:trPr>
        <w:tc>
          <w:tcPr>
            <w:tcW w:w="5317" w:type="dxa"/>
            <w:shd w:val="clear" w:color="auto" w:fill="D9E2F3" w:themeFill="accent1" w:themeFillTint="33"/>
            <w:vAlign w:val="center"/>
            <w:hideMark/>
          </w:tcPr>
          <w:p w14:paraId="7A60C8CA" w14:textId="77777777" w:rsidR="001E4AAB" w:rsidRPr="001E4AAB" w:rsidRDefault="001E4AAB" w:rsidP="001E4AAB">
            <w:pPr>
              <w:spacing w:after="0"/>
              <w:rPr>
                <w:rFonts w:eastAsia="Times New Roman" w:cs="Arial"/>
                <w:b/>
                <w:bCs/>
                <w:color w:val="000000"/>
                <w:sz w:val="19"/>
                <w:szCs w:val="19"/>
              </w:rPr>
            </w:pPr>
            <w:r w:rsidRPr="001E4AAB">
              <w:rPr>
                <w:rFonts w:eastAsia="Times New Roman" w:cs="Arial"/>
                <w:b/>
                <w:bCs/>
                <w:color w:val="000000"/>
                <w:sz w:val="19"/>
                <w:szCs w:val="19"/>
              </w:rPr>
              <w:t>Size of Language Group</w:t>
            </w:r>
          </w:p>
        </w:tc>
        <w:tc>
          <w:tcPr>
            <w:tcW w:w="4303" w:type="dxa"/>
            <w:shd w:val="clear" w:color="auto" w:fill="D9E2F3" w:themeFill="accent1" w:themeFillTint="33"/>
            <w:vAlign w:val="center"/>
            <w:hideMark/>
          </w:tcPr>
          <w:p w14:paraId="6E03DCA6" w14:textId="77777777" w:rsidR="001E4AAB" w:rsidRPr="001E4AAB" w:rsidRDefault="001E4AAB" w:rsidP="001E4AAB">
            <w:pPr>
              <w:spacing w:after="0"/>
              <w:rPr>
                <w:rFonts w:eastAsia="Times New Roman" w:cs="Arial"/>
                <w:b/>
                <w:bCs/>
                <w:color w:val="000000"/>
                <w:sz w:val="19"/>
                <w:szCs w:val="19"/>
              </w:rPr>
            </w:pPr>
            <w:r w:rsidRPr="001E4AAB">
              <w:rPr>
                <w:rFonts w:eastAsia="Times New Roman" w:cs="Arial"/>
                <w:b/>
                <w:bCs/>
                <w:color w:val="000000"/>
                <w:sz w:val="19"/>
                <w:szCs w:val="19"/>
              </w:rPr>
              <w:t>Recommended Provision of Written Language Assistance</w:t>
            </w:r>
          </w:p>
        </w:tc>
      </w:tr>
      <w:tr w:rsidR="00013FA2" w:rsidRPr="001E4AAB" w14:paraId="3DB62A50" w14:textId="77777777" w:rsidTr="00A614AF">
        <w:trPr>
          <w:trHeight w:hRule="exact" w:val="576"/>
        </w:trPr>
        <w:tc>
          <w:tcPr>
            <w:tcW w:w="0" w:type="auto"/>
            <w:vAlign w:val="center"/>
          </w:tcPr>
          <w:p w14:paraId="137B6429" w14:textId="1CD04C8E"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1,000 or more in the eligible population in the market area or among current beneficiaries</w:t>
            </w:r>
          </w:p>
        </w:tc>
        <w:tc>
          <w:tcPr>
            <w:tcW w:w="0" w:type="auto"/>
            <w:vAlign w:val="center"/>
          </w:tcPr>
          <w:p w14:paraId="7FBE2C4B" w14:textId="7E15B242"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Translated vital documents</w:t>
            </w:r>
          </w:p>
        </w:tc>
      </w:tr>
      <w:tr w:rsidR="00013FA2" w:rsidRPr="001E4AAB" w14:paraId="2B7538DC" w14:textId="77777777" w:rsidTr="00A614AF">
        <w:trPr>
          <w:trHeight w:hRule="exact" w:val="576"/>
        </w:trPr>
        <w:tc>
          <w:tcPr>
            <w:tcW w:w="0" w:type="auto"/>
            <w:vAlign w:val="center"/>
            <w:hideMark/>
          </w:tcPr>
          <w:p w14:paraId="74153A4D" w14:textId="28171ED3"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More than 5% of the eligible population or beneficiaries </w:t>
            </w:r>
            <w:r w:rsidRPr="001E4AAB">
              <w:rPr>
                <w:rFonts w:eastAsia="Times New Roman" w:cs="Arial"/>
                <w:b/>
                <w:bCs/>
                <w:i/>
                <w:iCs/>
                <w:color w:val="000000"/>
                <w:sz w:val="19"/>
                <w:szCs w:val="19"/>
              </w:rPr>
              <w:t>and</w:t>
            </w:r>
            <w:r w:rsidRPr="001E4AAB">
              <w:rPr>
                <w:rFonts w:eastAsia="Times New Roman" w:cs="Arial"/>
                <w:b/>
                <w:bCs/>
                <w:color w:val="000000"/>
                <w:sz w:val="19"/>
                <w:szCs w:val="19"/>
              </w:rPr>
              <w:t> more than 50 in number</w:t>
            </w:r>
          </w:p>
        </w:tc>
        <w:tc>
          <w:tcPr>
            <w:tcW w:w="0" w:type="auto"/>
            <w:vAlign w:val="center"/>
            <w:hideMark/>
          </w:tcPr>
          <w:p w14:paraId="6D6A8B77" w14:textId="7E13DF98"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Translated vital documents</w:t>
            </w:r>
          </w:p>
        </w:tc>
      </w:tr>
      <w:tr w:rsidR="00013FA2" w:rsidRPr="001E4AAB" w14:paraId="557EB90A" w14:textId="77777777" w:rsidTr="00A614AF">
        <w:trPr>
          <w:trHeight w:hRule="exact" w:val="576"/>
        </w:trPr>
        <w:tc>
          <w:tcPr>
            <w:tcW w:w="0" w:type="auto"/>
            <w:vAlign w:val="center"/>
            <w:hideMark/>
          </w:tcPr>
          <w:p w14:paraId="4B1327AA" w14:textId="4F091865"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More than 5% of the eligible population or beneficiaries </w:t>
            </w:r>
            <w:r w:rsidRPr="001E4AAB">
              <w:rPr>
                <w:rFonts w:eastAsia="Times New Roman" w:cs="Arial"/>
                <w:b/>
                <w:bCs/>
                <w:i/>
                <w:iCs/>
                <w:color w:val="000000"/>
                <w:sz w:val="19"/>
                <w:szCs w:val="19"/>
              </w:rPr>
              <w:t>and</w:t>
            </w:r>
            <w:r w:rsidRPr="001E4AAB">
              <w:rPr>
                <w:rFonts w:eastAsia="Times New Roman" w:cs="Arial"/>
                <w:b/>
                <w:bCs/>
                <w:color w:val="000000"/>
                <w:sz w:val="19"/>
                <w:szCs w:val="19"/>
              </w:rPr>
              <w:t> 50 or less in number</w:t>
            </w:r>
          </w:p>
        </w:tc>
        <w:tc>
          <w:tcPr>
            <w:tcW w:w="0" w:type="auto"/>
            <w:vAlign w:val="center"/>
            <w:hideMark/>
          </w:tcPr>
          <w:p w14:paraId="38E57322" w14:textId="48FFB209"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Translated written notice of right to receive free oral interpretation of documents.</w:t>
            </w:r>
          </w:p>
        </w:tc>
      </w:tr>
      <w:tr w:rsidR="00013FA2" w:rsidRPr="001E4AAB" w14:paraId="6B1F8139" w14:textId="77777777" w:rsidTr="00A614AF">
        <w:trPr>
          <w:trHeight w:hRule="exact" w:val="576"/>
        </w:trPr>
        <w:tc>
          <w:tcPr>
            <w:tcW w:w="0" w:type="auto"/>
            <w:vAlign w:val="center"/>
            <w:hideMark/>
          </w:tcPr>
          <w:p w14:paraId="798D9EBA" w14:textId="6ED03A29" w:rsidR="00013FA2" w:rsidRPr="001E4AAB" w:rsidRDefault="00013FA2" w:rsidP="001E4AAB">
            <w:pPr>
              <w:spacing w:after="0"/>
              <w:rPr>
                <w:rFonts w:eastAsia="Times New Roman" w:cs="Arial"/>
                <w:b/>
                <w:bCs/>
                <w:color w:val="000000"/>
                <w:sz w:val="19"/>
                <w:szCs w:val="19"/>
              </w:rPr>
            </w:pPr>
            <w:r w:rsidRPr="001E4AAB">
              <w:rPr>
                <w:rFonts w:eastAsia="Times New Roman" w:cs="Arial"/>
                <w:b/>
                <w:bCs/>
                <w:color w:val="000000"/>
                <w:sz w:val="19"/>
                <w:szCs w:val="19"/>
              </w:rPr>
              <w:t>5% or less of the eligible population or beneficiaries and less than 1,000 in number</w:t>
            </w:r>
          </w:p>
        </w:tc>
        <w:tc>
          <w:tcPr>
            <w:tcW w:w="0" w:type="auto"/>
            <w:vAlign w:val="center"/>
            <w:hideMark/>
          </w:tcPr>
          <w:p w14:paraId="490F4D91" w14:textId="4B202869" w:rsidR="00013FA2" w:rsidRPr="001E4AAB" w:rsidRDefault="00013FA2" w:rsidP="001E4AAB">
            <w:pPr>
              <w:spacing w:after="0"/>
              <w:rPr>
                <w:rFonts w:eastAsia="Times New Roman" w:cs="Arial"/>
                <w:color w:val="000000"/>
                <w:sz w:val="19"/>
                <w:szCs w:val="19"/>
              </w:rPr>
            </w:pPr>
            <w:r w:rsidRPr="001E4AAB">
              <w:rPr>
                <w:rFonts w:eastAsia="Times New Roman" w:cs="Arial"/>
                <w:color w:val="000000"/>
                <w:sz w:val="19"/>
                <w:szCs w:val="19"/>
              </w:rPr>
              <w:t>No written translation is required.</w:t>
            </w:r>
          </w:p>
        </w:tc>
      </w:tr>
    </w:tbl>
    <w:p w14:paraId="6797D2BB" w14:textId="77777777" w:rsidR="001E4AAB" w:rsidRDefault="001E4AAB" w:rsidP="001E4AAB">
      <w:pPr>
        <w:spacing w:after="160"/>
        <w:rPr>
          <w:rFonts w:cs="Arial"/>
          <w:szCs w:val="24"/>
        </w:rPr>
      </w:pPr>
    </w:p>
    <w:p w14:paraId="3D6D3D55" w14:textId="348EE554" w:rsidR="00D95473" w:rsidRDefault="00B91EFF" w:rsidP="007C19EB">
      <w:pPr>
        <w:spacing w:after="160" w:line="259" w:lineRule="auto"/>
        <w:rPr>
          <w:rFonts w:cs="Arial"/>
          <w:szCs w:val="24"/>
        </w:rPr>
      </w:pPr>
      <w:r>
        <w:rPr>
          <w:rFonts w:cs="Arial"/>
          <w:szCs w:val="24"/>
        </w:rPr>
        <w:t xml:space="preserve">Based on MDT’s analysis of ACS data identifying language spoken at home, MDT does not meet the threshold </w:t>
      </w:r>
      <w:r w:rsidR="009A73C8">
        <w:rPr>
          <w:rFonts w:cs="Arial"/>
          <w:szCs w:val="24"/>
        </w:rPr>
        <w:t xml:space="preserve">requiring </w:t>
      </w:r>
      <w:r>
        <w:rPr>
          <w:rFonts w:cs="Arial"/>
          <w:szCs w:val="24"/>
        </w:rPr>
        <w:t xml:space="preserve">written translations of vital documents; however, MDT has </w:t>
      </w:r>
      <w:r w:rsidR="00243B65">
        <w:rPr>
          <w:rFonts w:cs="Arial"/>
          <w:szCs w:val="24"/>
        </w:rPr>
        <w:t>arranged to provid</w:t>
      </w:r>
      <w:r>
        <w:rPr>
          <w:rFonts w:cs="Arial"/>
          <w:szCs w:val="24"/>
        </w:rPr>
        <w:t>e interpretation and translation services to LEP individuals to ensure meaningful access to MDT Programs.</w:t>
      </w:r>
    </w:p>
    <w:p w14:paraId="425BE627" w14:textId="01FDFCCD" w:rsidR="00123E30" w:rsidRDefault="009A73C8" w:rsidP="0019272A">
      <w:pPr>
        <w:pStyle w:val="Heading3"/>
      </w:pPr>
      <w:bookmarkStart w:id="26" w:name="_Toc209600688"/>
      <w:r>
        <w:t>Language Assistance Measures</w:t>
      </w:r>
      <w:bookmarkEnd w:id="26"/>
    </w:p>
    <w:p w14:paraId="37192B0F" w14:textId="399F9AF4" w:rsidR="003E2419" w:rsidRPr="00583942" w:rsidRDefault="002640E2" w:rsidP="00583942">
      <w:pPr>
        <w:pStyle w:val="ListParagraph"/>
        <w:numPr>
          <w:ilvl w:val="0"/>
          <w:numId w:val="42"/>
        </w:numPr>
        <w:rPr>
          <w:rFonts w:cs="Arial"/>
          <w:szCs w:val="24"/>
        </w:rPr>
      </w:pPr>
      <w:r w:rsidRPr="00583942">
        <w:rPr>
          <w:rFonts w:cs="Arial"/>
        </w:rPr>
        <w:t xml:space="preserve">MDT’s </w:t>
      </w:r>
      <w:r w:rsidR="001C2F49" w:rsidRPr="00583942">
        <w:rPr>
          <w:rFonts w:cs="Arial"/>
        </w:rPr>
        <w:t xml:space="preserve">Language Identification and Assistance Guide </w:t>
      </w:r>
      <w:r w:rsidRPr="00583942">
        <w:rPr>
          <w:rFonts w:cs="Arial"/>
        </w:rPr>
        <w:t xml:space="preserve">(Guide) </w:t>
      </w:r>
      <w:proofErr w:type="gramStart"/>
      <w:r w:rsidRPr="00583942">
        <w:rPr>
          <w:rFonts w:cs="Arial"/>
        </w:rPr>
        <w:t>equips</w:t>
      </w:r>
      <w:proofErr w:type="gramEnd"/>
      <w:r w:rsidR="001C2F49" w:rsidRPr="00583942">
        <w:rPr>
          <w:rFonts w:cs="Arial"/>
        </w:rPr>
        <w:t xml:space="preserve"> employees to identify the primary language of the LEP individual </w:t>
      </w:r>
      <w:r w:rsidRPr="00583942">
        <w:rPr>
          <w:rFonts w:cs="Arial"/>
        </w:rPr>
        <w:t>(“I Speak…”</w:t>
      </w:r>
      <w:r>
        <w:rPr>
          <w:rStyle w:val="FootnoteReference"/>
          <w:rFonts w:cs="Arial"/>
        </w:rPr>
        <w:footnoteReference w:id="16"/>
      </w:r>
      <w:r w:rsidRPr="00583942">
        <w:rPr>
          <w:rFonts w:cs="Arial"/>
        </w:rPr>
        <w:t xml:space="preserve">) and how to obtain interpretation services via Language Link. For MCS officers, MDT </w:t>
      </w:r>
      <w:r w:rsidRPr="00583942">
        <w:rPr>
          <w:rFonts w:cs="Arial"/>
          <w:szCs w:val="24"/>
        </w:rPr>
        <w:t>i</w:t>
      </w:r>
      <w:r w:rsidR="003E2419" w:rsidRPr="00583942">
        <w:rPr>
          <w:rFonts w:cs="Arial"/>
          <w:szCs w:val="24"/>
        </w:rPr>
        <w:t xml:space="preserve">ncluded </w:t>
      </w:r>
      <w:r w:rsidR="00745435" w:rsidRPr="00583942">
        <w:rPr>
          <w:rFonts w:cs="Arial"/>
          <w:szCs w:val="24"/>
        </w:rPr>
        <w:t xml:space="preserve">in the Guide </w:t>
      </w:r>
      <w:r w:rsidR="003E2419" w:rsidRPr="00583942">
        <w:rPr>
          <w:rFonts w:cs="Arial"/>
          <w:szCs w:val="24"/>
        </w:rPr>
        <w:t xml:space="preserve">an explanation of why a driver is receiving a </w:t>
      </w:r>
      <w:r w:rsidRPr="00583942">
        <w:rPr>
          <w:rFonts w:cs="Arial"/>
          <w:szCs w:val="24"/>
        </w:rPr>
        <w:t xml:space="preserve">Commercial </w:t>
      </w:r>
      <w:proofErr w:type="gramStart"/>
      <w:r w:rsidRPr="00583942">
        <w:rPr>
          <w:rFonts w:cs="Arial"/>
          <w:szCs w:val="24"/>
        </w:rPr>
        <w:t>Vehicle Safety</w:t>
      </w:r>
      <w:proofErr w:type="gramEnd"/>
      <w:r w:rsidRPr="00583942">
        <w:rPr>
          <w:rFonts w:cs="Arial"/>
          <w:szCs w:val="24"/>
        </w:rPr>
        <w:t xml:space="preserve"> Alliance </w:t>
      </w:r>
      <w:r w:rsidR="003E2419" w:rsidRPr="00583942">
        <w:rPr>
          <w:rFonts w:cs="Arial"/>
          <w:szCs w:val="24"/>
        </w:rPr>
        <w:t xml:space="preserve">inspection and what documents are being requested. This information is </w:t>
      </w:r>
      <w:r w:rsidR="003E2419" w:rsidRPr="00583942">
        <w:rPr>
          <w:rFonts w:cs="Arial"/>
          <w:szCs w:val="24"/>
        </w:rPr>
        <w:lastRenderedPageBreak/>
        <w:t xml:space="preserve">translated into the </w:t>
      </w:r>
      <w:r w:rsidRPr="00583942">
        <w:rPr>
          <w:rFonts w:cs="Arial"/>
          <w:szCs w:val="24"/>
        </w:rPr>
        <w:t>six</w:t>
      </w:r>
      <w:r w:rsidR="003E2419" w:rsidRPr="00583942">
        <w:rPr>
          <w:rFonts w:cs="Arial"/>
          <w:szCs w:val="24"/>
        </w:rPr>
        <w:t xml:space="preserve"> most common languages encountered by MCS </w:t>
      </w:r>
      <w:r w:rsidRPr="00583942">
        <w:rPr>
          <w:rFonts w:cs="Arial"/>
          <w:szCs w:val="24"/>
        </w:rPr>
        <w:t>officer</w:t>
      </w:r>
      <w:r w:rsidR="003E2419" w:rsidRPr="00583942">
        <w:rPr>
          <w:rFonts w:cs="Arial"/>
          <w:szCs w:val="24"/>
        </w:rPr>
        <w:t>s (Arabic, French, Punjabi, Russian, Spanish, and Urdu).</w:t>
      </w:r>
    </w:p>
    <w:p w14:paraId="2BA54276" w14:textId="15885F77" w:rsidR="00964D39" w:rsidRPr="00964D39" w:rsidRDefault="00DB1E9E" w:rsidP="00932AC9">
      <w:pPr>
        <w:pStyle w:val="ListParagraph"/>
        <w:numPr>
          <w:ilvl w:val="0"/>
          <w:numId w:val="42"/>
        </w:numPr>
        <w:rPr>
          <w:rFonts w:cs="Arial"/>
        </w:rPr>
      </w:pPr>
      <w:r w:rsidRPr="00964D39">
        <w:rPr>
          <w:rFonts w:cs="Arial"/>
          <w:szCs w:val="24"/>
        </w:rPr>
        <w:t>MDT’s Yellowstone Airport uses universal airport sign</w:t>
      </w:r>
      <w:r w:rsidR="00C55A98" w:rsidRPr="00964D39">
        <w:rPr>
          <w:rFonts w:cs="Arial"/>
          <w:szCs w:val="24"/>
        </w:rPr>
        <w:t>age</w:t>
      </w:r>
      <w:r w:rsidRPr="00964D39">
        <w:rPr>
          <w:rFonts w:cs="Arial"/>
          <w:szCs w:val="24"/>
        </w:rPr>
        <w:t xml:space="preserve"> and graphics to assist with </w:t>
      </w:r>
      <w:r w:rsidR="00243B65">
        <w:rPr>
          <w:rFonts w:cs="Arial"/>
          <w:szCs w:val="24"/>
        </w:rPr>
        <w:t xml:space="preserve">airport </w:t>
      </w:r>
      <w:r w:rsidRPr="00964D39">
        <w:rPr>
          <w:rFonts w:cs="Arial"/>
          <w:szCs w:val="24"/>
        </w:rPr>
        <w:t>terminal and landside wayfinding. The signs are used internationally and can help passengers identify where airport services are located without having to read or understand English.</w:t>
      </w:r>
    </w:p>
    <w:p w14:paraId="5C401137" w14:textId="207E62E9" w:rsidR="002640E2" w:rsidRPr="00964D39" w:rsidRDefault="001C2F49" w:rsidP="00001B2B">
      <w:pPr>
        <w:pStyle w:val="ListParagraph"/>
        <w:numPr>
          <w:ilvl w:val="0"/>
          <w:numId w:val="42"/>
        </w:numPr>
        <w:spacing w:after="0"/>
        <w:rPr>
          <w:rFonts w:cs="Arial"/>
        </w:rPr>
      </w:pPr>
      <w:r w:rsidRPr="00964D39">
        <w:rPr>
          <w:rFonts w:cs="Arial"/>
        </w:rPr>
        <w:t xml:space="preserve">MDT </w:t>
      </w:r>
      <w:r w:rsidR="00DC3F39" w:rsidRPr="00964D39">
        <w:rPr>
          <w:rFonts w:cs="Arial"/>
        </w:rPr>
        <w:t>contracts</w:t>
      </w:r>
      <w:r w:rsidRPr="00964D39">
        <w:rPr>
          <w:rFonts w:cs="Arial"/>
        </w:rPr>
        <w:t xml:space="preserve"> with Language Link</w:t>
      </w:r>
      <w:r w:rsidR="00583942">
        <w:rPr>
          <w:rStyle w:val="FootnoteReference"/>
          <w:rFonts w:cs="Arial"/>
        </w:rPr>
        <w:footnoteReference w:id="17"/>
      </w:r>
      <w:r w:rsidRPr="00964D39">
        <w:rPr>
          <w:rFonts w:cs="Arial"/>
        </w:rPr>
        <w:t xml:space="preserve"> to deliver interpretation and translation services in more than 300 languages and dialects. Language Link is available 24 hours a day, 7 days a week, year-round. MDT’s contract also includes these services for its subrecipients. </w:t>
      </w:r>
    </w:p>
    <w:p w14:paraId="1D2209E1" w14:textId="77777777" w:rsidR="002640E2" w:rsidRDefault="002640E2" w:rsidP="00001B2B">
      <w:pPr>
        <w:pStyle w:val="Default"/>
        <w:rPr>
          <w:rFonts w:ascii="Arial" w:hAnsi="Arial" w:cs="Arial"/>
        </w:rPr>
      </w:pPr>
    </w:p>
    <w:p w14:paraId="20CF1C8F" w14:textId="3F097E58" w:rsidR="00DE5819" w:rsidRDefault="00DE5819" w:rsidP="00001B2B">
      <w:pPr>
        <w:pStyle w:val="Heading3"/>
        <w:spacing w:before="0"/>
      </w:pPr>
      <w:bookmarkStart w:id="27" w:name="_Toc209600689"/>
      <w:r>
        <w:t xml:space="preserve">How to </w:t>
      </w:r>
      <w:r w:rsidR="00DA7644">
        <w:t>Assist</w:t>
      </w:r>
      <w:r>
        <w:t xml:space="preserve"> LEP Individuals</w:t>
      </w:r>
      <w:bookmarkEnd w:id="27"/>
    </w:p>
    <w:p w14:paraId="6DE4183E" w14:textId="2AC4AA50" w:rsidR="00D95473" w:rsidRDefault="00053A7A" w:rsidP="007C19EB">
      <w:pPr>
        <w:rPr>
          <w:rFonts w:cs="Arial"/>
          <w:szCs w:val="24"/>
        </w:rPr>
      </w:pPr>
      <w:r w:rsidRPr="007C19EB">
        <w:rPr>
          <w:rFonts w:cs="Arial"/>
          <w:szCs w:val="24"/>
        </w:rPr>
        <w:t xml:space="preserve">Necessary language assistance may vary depending on the </w:t>
      </w:r>
      <w:r w:rsidR="00243B65">
        <w:rPr>
          <w:rFonts w:cs="Arial"/>
          <w:szCs w:val="24"/>
        </w:rPr>
        <w:t xml:space="preserve">type of </w:t>
      </w:r>
      <w:r w:rsidRPr="007C19EB">
        <w:rPr>
          <w:rFonts w:cs="Arial"/>
          <w:szCs w:val="24"/>
        </w:rPr>
        <w:t>interaction</w:t>
      </w:r>
      <w:r>
        <w:rPr>
          <w:rFonts w:cs="Arial"/>
          <w:szCs w:val="24"/>
        </w:rPr>
        <w:t xml:space="preserve">.  </w:t>
      </w:r>
    </w:p>
    <w:p w14:paraId="24DE331D" w14:textId="7E86984D" w:rsidR="00CA69B1" w:rsidRDefault="00DE5819" w:rsidP="00CA69B1">
      <w:r w:rsidRPr="007C19EB">
        <w:rPr>
          <w:u w:val="single"/>
        </w:rPr>
        <w:t>LEP Callers</w:t>
      </w:r>
      <w:r w:rsidR="0050026F">
        <w:rPr>
          <w:u w:val="single"/>
        </w:rPr>
        <w:t xml:space="preserve"> and LEP Individuals who have In-Person Contact with Staff</w:t>
      </w:r>
      <w:r w:rsidR="002640E2" w:rsidRPr="00EB67D7">
        <w:t>:</w:t>
      </w:r>
      <w:r w:rsidR="002640E2">
        <w:t xml:space="preserve"> </w:t>
      </w:r>
      <w:r w:rsidR="00CB1843">
        <w:t xml:space="preserve">MDT employees </w:t>
      </w:r>
      <w:r w:rsidR="00CA69B1">
        <w:t xml:space="preserve">should use the </w:t>
      </w:r>
      <w:r w:rsidR="00273570">
        <w:t xml:space="preserve">Language Identification and Assistance </w:t>
      </w:r>
      <w:r w:rsidR="00CA69B1">
        <w:t>Guide to determine the primary language of the LEP individual and contact Language Link to provide interpretation.</w:t>
      </w:r>
    </w:p>
    <w:p w14:paraId="7B5B92EF" w14:textId="77777777" w:rsidR="00CA69B1" w:rsidRDefault="00CA69B1" w:rsidP="00CA69B1">
      <w:pPr>
        <w:pStyle w:val="Default"/>
        <w:rPr>
          <w:rFonts w:ascii="Arial" w:hAnsi="Arial" w:cs="Arial"/>
        </w:rPr>
      </w:pPr>
      <w:r>
        <w:rPr>
          <w:rFonts w:ascii="Arial" w:hAnsi="Arial" w:cs="Arial"/>
        </w:rPr>
        <w:t>To ensure the best interaction w</w:t>
      </w:r>
      <w:r w:rsidRPr="002131AA">
        <w:rPr>
          <w:rFonts w:ascii="Arial" w:hAnsi="Arial" w:cs="Arial"/>
        </w:rPr>
        <w:t>hen working with interpreters</w:t>
      </w:r>
      <w:r>
        <w:rPr>
          <w:rFonts w:ascii="Arial" w:hAnsi="Arial" w:cs="Arial"/>
        </w:rPr>
        <w:t>,</w:t>
      </w:r>
      <w:r w:rsidRPr="002131AA">
        <w:rPr>
          <w:rFonts w:ascii="Arial" w:hAnsi="Arial" w:cs="Arial"/>
        </w:rPr>
        <w:t xml:space="preserve"> MDT </w:t>
      </w:r>
      <w:r>
        <w:rPr>
          <w:rFonts w:ascii="Arial" w:hAnsi="Arial" w:cs="Arial"/>
        </w:rPr>
        <w:t xml:space="preserve">employees </w:t>
      </w:r>
      <w:r w:rsidRPr="002131AA">
        <w:rPr>
          <w:rFonts w:ascii="Arial" w:hAnsi="Arial" w:cs="Arial"/>
        </w:rPr>
        <w:t xml:space="preserve">should: </w:t>
      </w:r>
    </w:p>
    <w:p w14:paraId="0320CBE5" w14:textId="77777777" w:rsidR="00CA69B1" w:rsidRPr="002131AA" w:rsidRDefault="00CA69B1" w:rsidP="00CA69B1">
      <w:pPr>
        <w:pStyle w:val="Default"/>
        <w:rPr>
          <w:rFonts w:ascii="Arial" w:hAnsi="Arial" w:cs="Arial"/>
        </w:rPr>
      </w:pPr>
    </w:p>
    <w:p w14:paraId="1C3AC76B" w14:textId="2BBCE063" w:rsidR="00CA69B1" w:rsidRPr="002131AA" w:rsidRDefault="00CA69B1" w:rsidP="00CA69B1">
      <w:pPr>
        <w:pStyle w:val="Default"/>
        <w:numPr>
          <w:ilvl w:val="0"/>
          <w:numId w:val="28"/>
        </w:numPr>
        <w:rPr>
          <w:rFonts w:ascii="Arial" w:hAnsi="Arial" w:cs="Arial"/>
        </w:rPr>
      </w:pPr>
      <w:r>
        <w:rPr>
          <w:rFonts w:ascii="Arial" w:hAnsi="Arial" w:cs="Arial"/>
        </w:rPr>
        <w:t>B</w:t>
      </w:r>
      <w:r w:rsidRPr="002131AA">
        <w:rPr>
          <w:rFonts w:ascii="Arial" w:hAnsi="Arial" w:cs="Arial"/>
        </w:rPr>
        <w:t>riefly tell the interpreter the nature of the call</w:t>
      </w:r>
      <w:r w:rsidR="00455172">
        <w:rPr>
          <w:rFonts w:ascii="Arial" w:hAnsi="Arial" w:cs="Arial"/>
        </w:rPr>
        <w:t>.</w:t>
      </w:r>
    </w:p>
    <w:p w14:paraId="16010255" w14:textId="07F8FFB3" w:rsidR="00CA69B1" w:rsidRPr="002131AA" w:rsidRDefault="00CA69B1" w:rsidP="00CA69B1">
      <w:pPr>
        <w:pStyle w:val="Default"/>
        <w:numPr>
          <w:ilvl w:val="0"/>
          <w:numId w:val="28"/>
        </w:numPr>
        <w:rPr>
          <w:rFonts w:ascii="Arial" w:hAnsi="Arial" w:cs="Arial"/>
        </w:rPr>
      </w:pPr>
      <w:r>
        <w:rPr>
          <w:rFonts w:ascii="Arial" w:hAnsi="Arial" w:cs="Arial"/>
        </w:rPr>
        <w:t>S</w:t>
      </w:r>
      <w:r w:rsidRPr="002131AA">
        <w:rPr>
          <w:rFonts w:ascii="Arial" w:hAnsi="Arial" w:cs="Arial"/>
        </w:rPr>
        <w:t xml:space="preserve">peak directly to the </w:t>
      </w:r>
      <w:r>
        <w:rPr>
          <w:rFonts w:ascii="Arial" w:hAnsi="Arial" w:cs="Arial"/>
        </w:rPr>
        <w:t>LEP</w:t>
      </w:r>
      <w:r w:rsidRPr="002131AA">
        <w:rPr>
          <w:rFonts w:ascii="Arial" w:hAnsi="Arial" w:cs="Arial"/>
        </w:rPr>
        <w:t xml:space="preserve"> individual and not to the interpreter</w:t>
      </w:r>
      <w:r w:rsidR="00455172">
        <w:rPr>
          <w:rFonts w:ascii="Arial" w:hAnsi="Arial" w:cs="Arial"/>
        </w:rPr>
        <w:t>.</w:t>
      </w:r>
    </w:p>
    <w:p w14:paraId="3FC332AC" w14:textId="76761F4F" w:rsidR="00CA69B1" w:rsidRDefault="00CA69B1" w:rsidP="00CA69B1">
      <w:pPr>
        <w:pStyle w:val="Default"/>
        <w:numPr>
          <w:ilvl w:val="0"/>
          <w:numId w:val="28"/>
        </w:numPr>
        <w:rPr>
          <w:rFonts w:ascii="Arial" w:hAnsi="Arial" w:cs="Arial"/>
        </w:rPr>
      </w:pPr>
      <w:r>
        <w:rPr>
          <w:rFonts w:ascii="Arial" w:hAnsi="Arial" w:cs="Arial"/>
        </w:rPr>
        <w:t>P</w:t>
      </w:r>
      <w:r w:rsidRPr="002131AA">
        <w:rPr>
          <w:rFonts w:ascii="Arial" w:hAnsi="Arial" w:cs="Arial"/>
        </w:rPr>
        <w:t>ause at the end of a complete thought</w:t>
      </w:r>
      <w:r w:rsidR="00455172">
        <w:rPr>
          <w:rFonts w:ascii="Arial" w:hAnsi="Arial" w:cs="Arial"/>
        </w:rPr>
        <w:t>.</w:t>
      </w:r>
    </w:p>
    <w:p w14:paraId="3E7BC860" w14:textId="77777777" w:rsidR="00CA69B1" w:rsidRDefault="00CA69B1" w:rsidP="00CA69B1">
      <w:pPr>
        <w:pStyle w:val="Default"/>
        <w:numPr>
          <w:ilvl w:val="0"/>
          <w:numId w:val="28"/>
        </w:numPr>
        <w:rPr>
          <w:rFonts w:ascii="Arial" w:hAnsi="Arial" w:cs="Arial"/>
        </w:rPr>
      </w:pPr>
      <w:r>
        <w:rPr>
          <w:rFonts w:ascii="Arial" w:hAnsi="Arial" w:cs="Arial"/>
        </w:rPr>
        <w:t>P</w:t>
      </w:r>
      <w:r w:rsidRPr="00574D76">
        <w:rPr>
          <w:rFonts w:ascii="Arial" w:hAnsi="Arial" w:cs="Arial"/>
        </w:rPr>
        <w:t>rovide the interpreter with clarification or repetition as requested to ensure accuracy.</w:t>
      </w:r>
    </w:p>
    <w:p w14:paraId="5F44EC1D" w14:textId="77777777" w:rsidR="0050026F" w:rsidRDefault="0050026F" w:rsidP="0050026F">
      <w:pPr>
        <w:spacing w:after="0"/>
        <w:rPr>
          <w:u w:val="single"/>
        </w:rPr>
      </w:pPr>
    </w:p>
    <w:p w14:paraId="1D63B5EF" w14:textId="18BE8019" w:rsidR="00053A7A" w:rsidRDefault="00053A7A" w:rsidP="00053A7A">
      <w:r w:rsidRPr="007C19EB">
        <w:rPr>
          <w:u w:val="single"/>
        </w:rPr>
        <w:t>Written Communication from LEP Persons</w:t>
      </w:r>
      <w:r w:rsidR="002640E2" w:rsidRPr="00EB67D7">
        <w:t>:</w:t>
      </w:r>
      <w:r w:rsidR="002640E2">
        <w:t xml:space="preserve"> </w:t>
      </w:r>
      <w:r w:rsidR="0002041B">
        <w:t xml:space="preserve">Written translation requests may take up to </w:t>
      </w:r>
      <w:r w:rsidR="00472464">
        <w:t>five (5)</w:t>
      </w:r>
      <w:r w:rsidR="0002041B">
        <w:t xml:space="preserve"> business days</w:t>
      </w:r>
      <w:r w:rsidR="00466C05">
        <w:t xml:space="preserve"> to receive from the date of request</w:t>
      </w:r>
      <w:r w:rsidR="0002041B">
        <w:t xml:space="preserve">. </w:t>
      </w:r>
      <w:r w:rsidR="00466C05">
        <w:t xml:space="preserve">To provide timely service, </w:t>
      </w:r>
      <w:r w:rsidR="0002041B">
        <w:t xml:space="preserve">MDT staff should call the LEP individual using Language Link to respond.  For formal </w:t>
      </w:r>
      <w:r w:rsidR="00466C05">
        <w:t xml:space="preserve">written </w:t>
      </w:r>
      <w:r w:rsidR="0002041B">
        <w:t xml:space="preserve">responses that need to be translated, </w:t>
      </w:r>
      <w:r w:rsidR="00466C05">
        <w:t>contact</w:t>
      </w:r>
      <w:r w:rsidR="0002041B">
        <w:t xml:space="preserve"> MDT OCR</w:t>
      </w:r>
      <w:r w:rsidR="00466C05">
        <w:t xml:space="preserve"> to </w:t>
      </w:r>
      <w:r w:rsidR="00EB67D7">
        <w:t>request a</w:t>
      </w:r>
      <w:r w:rsidR="00466C05">
        <w:t xml:space="preserve"> translation from Language Link.</w:t>
      </w:r>
    </w:p>
    <w:p w14:paraId="25613756" w14:textId="72428F9C" w:rsidR="00435084" w:rsidRDefault="007D1239" w:rsidP="0019272A">
      <w:pPr>
        <w:pStyle w:val="Heading2"/>
      </w:pPr>
      <w:bookmarkStart w:id="28" w:name="_Toc209600690"/>
      <w:r>
        <w:t xml:space="preserve">Element III: </w:t>
      </w:r>
      <w:r w:rsidR="00435084">
        <w:t>Training Staff</w:t>
      </w:r>
      <w:bookmarkEnd w:id="28"/>
    </w:p>
    <w:p w14:paraId="5F120A4A" w14:textId="52775044" w:rsidR="00435084" w:rsidRDefault="00435084" w:rsidP="00435084">
      <w:pPr>
        <w:rPr>
          <w:rFonts w:cs="Arial"/>
          <w:szCs w:val="24"/>
        </w:rPr>
      </w:pPr>
      <w:r>
        <w:rPr>
          <w:rFonts w:cs="Arial"/>
          <w:szCs w:val="24"/>
        </w:rPr>
        <w:t xml:space="preserve">MDT employees </w:t>
      </w:r>
      <w:r w:rsidR="00472464">
        <w:rPr>
          <w:rFonts w:cs="Arial"/>
          <w:szCs w:val="24"/>
        </w:rPr>
        <w:t>need to</w:t>
      </w:r>
      <w:r>
        <w:rPr>
          <w:rFonts w:cs="Arial"/>
          <w:szCs w:val="24"/>
        </w:rPr>
        <w:t xml:space="preserve"> know their obligations to provide meaningful access to </w:t>
      </w:r>
      <w:r w:rsidR="001D3D01">
        <w:rPr>
          <w:rFonts w:cs="Arial"/>
          <w:szCs w:val="24"/>
        </w:rPr>
        <w:t>programs</w:t>
      </w:r>
      <w:r>
        <w:rPr>
          <w:rFonts w:cs="Arial"/>
          <w:szCs w:val="24"/>
        </w:rPr>
        <w:t xml:space="preserve"> for LEP individuals. </w:t>
      </w:r>
      <w:r w:rsidR="00392280">
        <w:rPr>
          <w:rFonts w:cs="Arial"/>
          <w:szCs w:val="24"/>
        </w:rPr>
        <w:t xml:space="preserve"> </w:t>
      </w:r>
      <w:r w:rsidRPr="00F15BFF">
        <w:rPr>
          <w:rFonts w:cs="Arial"/>
          <w:szCs w:val="24"/>
        </w:rPr>
        <w:t xml:space="preserve">MDT will </w:t>
      </w:r>
      <w:r>
        <w:rPr>
          <w:rFonts w:cs="Arial"/>
          <w:szCs w:val="24"/>
        </w:rPr>
        <w:t>provide</w:t>
      </w:r>
      <w:r w:rsidRPr="00F15BFF">
        <w:rPr>
          <w:rFonts w:cs="Arial"/>
          <w:szCs w:val="24"/>
        </w:rPr>
        <w:t xml:space="preserve"> training for </w:t>
      </w:r>
      <w:r w:rsidR="003E0DD2">
        <w:rPr>
          <w:rFonts w:cs="Arial"/>
          <w:szCs w:val="24"/>
        </w:rPr>
        <w:t xml:space="preserve">all </w:t>
      </w:r>
      <w:r w:rsidRPr="00F15BFF">
        <w:rPr>
          <w:rFonts w:cs="Arial"/>
          <w:szCs w:val="24"/>
        </w:rPr>
        <w:t>employees</w:t>
      </w:r>
      <w:r>
        <w:rPr>
          <w:rFonts w:cs="Arial"/>
          <w:szCs w:val="24"/>
        </w:rPr>
        <w:t>, which includes:</w:t>
      </w:r>
    </w:p>
    <w:p w14:paraId="4AE56EB1" w14:textId="410C458E" w:rsidR="00435084" w:rsidRDefault="00840545" w:rsidP="00435084">
      <w:pPr>
        <w:pStyle w:val="ListParagraph"/>
        <w:numPr>
          <w:ilvl w:val="0"/>
          <w:numId w:val="29"/>
        </w:numPr>
        <w:rPr>
          <w:rFonts w:cs="Arial"/>
          <w:szCs w:val="24"/>
        </w:rPr>
      </w:pPr>
      <w:r>
        <w:rPr>
          <w:rFonts w:cs="Arial"/>
          <w:szCs w:val="24"/>
        </w:rPr>
        <w:t>R</w:t>
      </w:r>
      <w:r w:rsidR="008E2408">
        <w:rPr>
          <w:rFonts w:cs="Arial"/>
          <w:szCs w:val="24"/>
        </w:rPr>
        <w:t xml:space="preserve">eview of </w:t>
      </w:r>
      <w:r w:rsidR="00435084">
        <w:rPr>
          <w:rFonts w:cs="Arial"/>
          <w:szCs w:val="24"/>
        </w:rPr>
        <w:t xml:space="preserve">MDT’s </w:t>
      </w:r>
      <w:r w:rsidR="00EC076F" w:rsidRPr="006F37A7">
        <w:rPr>
          <w:rFonts w:cs="Arial"/>
          <w:szCs w:val="24"/>
        </w:rPr>
        <w:t>current</w:t>
      </w:r>
      <w:r w:rsidR="008E2408">
        <w:rPr>
          <w:rFonts w:cs="Arial"/>
          <w:szCs w:val="24"/>
        </w:rPr>
        <w:t xml:space="preserve"> LAP</w:t>
      </w:r>
      <w:r w:rsidR="00823DC9">
        <w:rPr>
          <w:rFonts w:cs="Arial"/>
          <w:szCs w:val="24"/>
        </w:rPr>
        <w:t xml:space="preserve"> </w:t>
      </w:r>
      <w:r w:rsidR="00262960">
        <w:rPr>
          <w:rFonts w:cs="Arial"/>
          <w:szCs w:val="24"/>
        </w:rPr>
        <w:t xml:space="preserve">and </w:t>
      </w:r>
      <w:r w:rsidR="003E0DD2">
        <w:rPr>
          <w:rFonts w:cs="Arial"/>
          <w:szCs w:val="24"/>
        </w:rPr>
        <w:t>LEP policies and procedures</w:t>
      </w:r>
      <w:r w:rsidR="00455172">
        <w:rPr>
          <w:rFonts w:cs="Arial"/>
          <w:szCs w:val="24"/>
        </w:rPr>
        <w:t>.</w:t>
      </w:r>
    </w:p>
    <w:p w14:paraId="52219545" w14:textId="5633F260" w:rsidR="00435084" w:rsidRDefault="00840545" w:rsidP="00435084">
      <w:pPr>
        <w:pStyle w:val="ListParagraph"/>
        <w:numPr>
          <w:ilvl w:val="0"/>
          <w:numId w:val="29"/>
        </w:numPr>
        <w:rPr>
          <w:rFonts w:cs="Arial"/>
          <w:szCs w:val="24"/>
        </w:rPr>
      </w:pPr>
      <w:r>
        <w:rPr>
          <w:rFonts w:cs="Arial"/>
          <w:szCs w:val="24"/>
        </w:rPr>
        <w:t>R</w:t>
      </w:r>
      <w:r w:rsidR="00435084" w:rsidRPr="00F66450">
        <w:rPr>
          <w:rFonts w:cs="Arial"/>
          <w:szCs w:val="24"/>
        </w:rPr>
        <w:t xml:space="preserve">equirements for providing meaningful </w:t>
      </w:r>
      <w:r w:rsidR="00455172">
        <w:rPr>
          <w:rFonts w:cs="Arial"/>
          <w:szCs w:val="24"/>
        </w:rPr>
        <w:t>access.</w:t>
      </w:r>
    </w:p>
    <w:p w14:paraId="7E8F5F52" w14:textId="21E6333B" w:rsidR="003E0DD2" w:rsidRDefault="00840545" w:rsidP="00435084">
      <w:pPr>
        <w:pStyle w:val="ListParagraph"/>
        <w:numPr>
          <w:ilvl w:val="0"/>
          <w:numId w:val="29"/>
        </w:numPr>
        <w:rPr>
          <w:rFonts w:cs="Arial"/>
          <w:szCs w:val="24"/>
        </w:rPr>
      </w:pPr>
      <w:r>
        <w:rPr>
          <w:rFonts w:cs="Arial"/>
          <w:szCs w:val="24"/>
        </w:rPr>
        <w:t>H</w:t>
      </w:r>
      <w:r w:rsidR="003E0DD2">
        <w:rPr>
          <w:rFonts w:cs="Arial"/>
          <w:szCs w:val="24"/>
        </w:rPr>
        <w:t>ow to work effectively with LEP individuals and interpreters</w:t>
      </w:r>
      <w:r w:rsidR="00455172">
        <w:rPr>
          <w:rFonts w:cs="Arial"/>
          <w:szCs w:val="24"/>
        </w:rPr>
        <w:t>.</w:t>
      </w:r>
    </w:p>
    <w:p w14:paraId="6D68507B" w14:textId="1748168F" w:rsidR="00435084" w:rsidRDefault="00840545" w:rsidP="00435084">
      <w:pPr>
        <w:pStyle w:val="ListParagraph"/>
        <w:numPr>
          <w:ilvl w:val="0"/>
          <w:numId w:val="29"/>
        </w:numPr>
        <w:rPr>
          <w:rFonts w:cs="Arial"/>
          <w:szCs w:val="24"/>
        </w:rPr>
      </w:pPr>
      <w:r>
        <w:rPr>
          <w:rFonts w:cs="Arial"/>
          <w:szCs w:val="24"/>
        </w:rPr>
        <w:t>C</w:t>
      </w:r>
      <w:r w:rsidR="00435084" w:rsidRPr="00F66450">
        <w:rPr>
          <w:rFonts w:cs="Arial"/>
          <w:szCs w:val="24"/>
        </w:rPr>
        <w:t>oordinating with OCR to document LEP interaction</w:t>
      </w:r>
      <w:r>
        <w:rPr>
          <w:rFonts w:cs="Arial"/>
          <w:szCs w:val="24"/>
        </w:rPr>
        <w:t>s</w:t>
      </w:r>
      <w:r w:rsidR="00455172">
        <w:rPr>
          <w:rFonts w:cs="Arial"/>
          <w:szCs w:val="24"/>
        </w:rPr>
        <w:t>.</w:t>
      </w:r>
    </w:p>
    <w:p w14:paraId="55E46569" w14:textId="51B34FCF" w:rsidR="00435084" w:rsidRDefault="00840545" w:rsidP="00435084">
      <w:pPr>
        <w:pStyle w:val="ListParagraph"/>
        <w:numPr>
          <w:ilvl w:val="0"/>
          <w:numId w:val="29"/>
        </w:numPr>
        <w:rPr>
          <w:rFonts w:cs="Arial"/>
          <w:szCs w:val="24"/>
        </w:rPr>
      </w:pPr>
      <w:r>
        <w:rPr>
          <w:rFonts w:cs="Arial"/>
          <w:szCs w:val="24"/>
        </w:rPr>
        <w:t>H</w:t>
      </w:r>
      <w:r w:rsidR="00435084">
        <w:rPr>
          <w:rFonts w:cs="Arial"/>
          <w:szCs w:val="24"/>
        </w:rPr>
        <w:t>ow to use available resources including the Language Identification and Assistance Guide and Language Link.</w:t>
      </w:r>
    </w:p>
    <w:p w14:paraId="536B3838" w14:textId="0FD19BFD" w:rsidR="006071DE" w:rsidRPr="006071DE" w:rsidRDefault="00BC7541" w:rsidP="007C19EB">
      <w:pPr>
        <w:rPr>
          <w:rFonts w:cs="Arial"/>
          <w:szCs w:val="24"/>
        </w:rPr>
      </w:pPr>
      <w:r>
        <w:rPr>
          <w:rFonts w:cs="Arial"/>
          <w:szCs w:val="24"/>
        </w:rPr>
        <w:lastRenderedPageBreak/>
        <w:t>OCR will</w:t>
      </w:r>
      <w:r w:rsidR="009B48F2">
        <w:rPr>
          <w:rFonts w:cs="Arial"/>
          <w:szCs w:val="24"/>
        </w:rPr>
        <w:t xml:space="preserve"> annually</w:t>
      </w:r>
      <w:r>
        <w:rPr>
          <w:rFonts w:cs="Arial"/>
          <w:szCs w:val="24"/>
        </w:rPr>
        <w:t xml:space="preserve"> assess</w:t>
      </w:r>
      <w:r w:rsidR="00CA77A3">
        <w:rPr>
          <w:rFonts w:cs="Arial"/>
          <w:szCs w:val="24"/>
        </w:rPr>
        <w:t xml:space="preserve"> </w:t>
      </w:r>
      <w:r w:rsidR="009B48F2">
        <w:rPr>
          <w:rFonts w:cs="Arial"/>
          <w:szCs w:val="24"/>
        </w:rPr>
        <w:t xml:space="preserve">agency employee </w:t>
      </w:r>
      <w:r>
        <w:rPr>
          <w:rFonts w:cs="Arial"/>
          <w:szCs w:val="24"/>
        </w:rPr>
        <w:t>training needs</w:t>
      </w:r>
      <w:r w:rsidR="00CA77A3">
        <w:rPr>
          <w:rFonts w:cs="Arial"/>
          <w:szCs w:val="24"/>
        </w:rPr>
        <w:t xml:space="preserve"> for providing meaningful access to LEP individuals</w:t>
      </w:r>
      <w:r w:rsidR="009B48F2">
        <w:rPr>
          <w:rFonts w:cs="Arial"/>
          <w:szCs w:val="24"/>
        </w:rPr>
        <w:t>, including training of management staff and new employees</w:t>
      </w:r>
      <w:r w:rsidR="00CA77A3">
        <w:rPr>
          <w:rFonts w:cs="Arial"/>
          <w:szCs w:val="24"/>
        </w:rPr>
        <w:t>.</w:t>
      </w:r>
    </w:p>
    <w:p w14:paraId="59301537" w14:textId="40D8D5F7" w:rsidR="00CA77A3" w:rsidRDefault="007D1239" w:rsidP="0019272A">
      <w:pPr>
        <w:pStyle w:val="Heading2"/>
      </w:pPr>
      <w:bookmarkStart w:id="29" w:name="_Toc209600691"/>
      <w:r>
        <w:t xml:space="preserve">Element IV: </w:t>
      </w:r>
      <w:r w:rsidR="00CA77A3">
        <w:t>Providing Notice to LEP Persons</w:t>
      </w:r>
      <w:bookmarkEnd w:id="29"/>
    </w:p>
    <w:p w14:paraId="24AAC509" w14:textId="1F5BE59A" w:rsidR="00CA77A3" w:rsidRDefault="00CA77A3" w:rsidP="00CA77A3">
      <w:pPr>
        <w:rPr>
          <w:rFonts w:cs="Arial"/>
          <w:szCs w:val="24"/>
        </w:rPr>
      </w:pPr>
      <w:r w:rsidRPr="003C2AA7">
        <w:rPr>
          <w:rFonts w:cs="Arial"/>
          <w:szCs w:val="24"/>
        </w:rPr>
        <w:t xml:space="preserve">Any facilities where MDT interacts with the public in-person should have a </w:t>
      </w:r>
      <w:r w:rsidR="00DB1719">
        <w:rPr>
          <w:rFonts w:cs="Arial"/>
          <w:szCs w:val="24"/>
        </w:rPr>
        <w:t>“</w:t>
      </w:r>
      <w:r w:rsidRPr="003C2AA7">
        <w:rPr>
          <w:rFonts w:cs="Arial"/>
          <w:szCs w:val="24"/>
        </w:rPr>
        <w:t>Public Notice of Rights Under Title VI</w:t>
      </w:r>
      <w:r w:rsidR="00DB1719">
        <w:rPr>
          <w:rFonts w:cs="Arial"/>
          <w:szCs w:val="24"/>
        </w:rPr>
        <w:t>”</w:t>
      </w:r>
      <w:r w:rsidRPr="003C2AA7">
        <w:rPr>
          <w:rFonts w:cs="Arial"/>
          <w:szCs w:val="24"/>
        </w:rPr>
        <w:t xml:space="preserve"> posted clearly and conspicuously.</w:t>
      </w:r>
      <w:r w:rsidRPr="003C2AA7">
        <w:rPr>
          <w:rFonts w:cs="Arial"/>
          <w:b/>
          <w:bCs/>
          <w:szCs w:val="24"/>
        </w:rPr>
        <w:t xml:space="preserve"> </w:t>
      </w:r>
      <w:r>
        <w:rPr>
          <w:rFonts w:cs="Arial"/>
          <w:szCs w:val="24"/>
        </w:rPr>
        <w:t xml:space="preserve">Based on </w:t>
      </w:r>
      <w:r w:rsidR="00262960">
        <w:rPr>
          <w:rFonts w:cs="Arial"/>
          <w:szCs w:val="24"/>
        </w:rPr>
        <w:t xml:space="preserve">EO 14224, </w:t>
      </w:r>
      <w:r>
        <w:rPr>
          <w:rFonts w:cs="Arial"/>
          <w:szCs w:val="24"/>
        </w:rPr>
        <w:t xml:space="preserve">MDT’s four-factor analysis and USDOT’s safe harbor guidance, notices will be published in English. </w:t>
      </w:r>
      <w:r w:rsidR="00AF680A">
        <w:rPr>
          <w:rFonts w:cs="Arial"/>
          <w:szCs w:val="24"/>
        </w:rPr>
        <w:t>MDT will also post the Point to Your Language Poster</w:t>
      </w:r>
      <w:r w:rsidR="00273968">
        <w:rPr>
          <w:rStyle w:val="FootnoteReference"/>
          <w:rFonts w:cs="Arial"/>
          <w:szCs w:val="24"/>
        </w:rPr>
        <w:footnoteReference w:id="18"/>
      </w:r>
      <w:r w:rsidR="00AF680A">
        <w:rPr>
          <w:rFonts w:cs="Arial"/>
          <w:szCs w:val="24"/>
        </w:rPr>
        <w:t>, a resource from Language Link, in all public</w:t>
      </w:r>
      <w:r w:rsidR="00597AB1">
        <w:rPr>
          <w:rFonts w:cs="Arial"/>
          <w:szCs w:val="24"/>
        </w:rPr>
        <w:t>-</w:t>
      </w:r>
      <w:r w:rsidR="00AF680A">
        <w:rPr>
          <w:rFonts w:cs="Arial"/>
          <w:szCs w:val="24"/>
        </w:rPr>
        <w:t xml:space="preserve">serving facilities. </w:t>
      </w:r>
      <w:r w:rsidRPr="003C2AA7">
        <w:rPr>
          <w:rFonts w:cs="Arial"/>
          <w:szCs w:val="24"/>
        </w:rPr>
        <w:t xml:space="preserve">Staff should use the </w:t>
      </w:r>
      <w:r>
        <w:rPr>
          <w:rFonts w:cs="Arial"/>
          <w:szCs w:val="24"/>
        </w:rPr>
        <w:t>Language Identification and Assistance Guide</w:t>
      </w:r>
      <w:r w:rsidRPr="003C2AA7">
        <w:rPr>
          <w:rFonts w:cs="Arial"/>
          <w:szCs w:val="24"/>
        </w:rPr>
        <w:t xml:space="preserve"> in interactions with LEP </w:t>
      </w:r>
      <w:r>
        <w:rPr>
          <w:rFonts w:cs="Arial"/>
          <w:szCs w:val="24"/>
        </w:rPr>
        <w:t xml:space="preserve">individuals. If staff experience an increase in LEP individuals </w:t>
      </w:r>
      <w:r w:rsidR="0078701F">
        <w:rPr>
          <w:rFonts w:cs="Arial"/>
          <w:szCs w:val="24"/>
        </w:rPr>
        <w:t>a</w:t>
      </w:r>
      <w:r>
        <w:rPr>
          <w:rFonts w:cs="Arial"/>
          <w:szCs w:val="24"/>
        </w:rPr>
        <w:t xml:space="preserve">ccessing MDT programs, they should work with OCR to document and determine if additional resources </w:t>
      </w:r>
      <w:r w:rsidR="00465C67">
        <w:rPr>
          <w:rFonts w:cs="Arial"/>
          <w:szCs w:val="24"/>
        </w:rPr>
        <w:t xml:space="preserve">should </w:t>
      </w:r>
      <w:r>
        <w:rPr>
          <w:rFonts w:cs="Arial"/>
          <w:szCs w:val="24"/>
        </w:rPr>
        <w:t>be provided to ensure meaningful access.</w:t>
      </w:r>
    </w:p>
    <w:p w14:paraId="7F3951A3" w14:textId="77777777" w:rsidR="009B48F2" w:rsidRDefault="009B48F2" w:rsidP="0019272A">
      <w:pPr>
        <w:pStyle w:val="Heading3"/>
      </w:pPr>
      <w:bookmarkStart w:id="30" w:name="_Toc209600692"/>
      <w:r>
        <w:t>Tribal Communities</w:t>
      </w:r>
      <w:bookmarkEnd w:id="30"/>
      <w:r>
        <w:t xml:space="preserve"> </w:t>
      </w:r>
    </w:p>
    <w:p w14:paraId="54FDC6DC" w14:textId="5E728E75" w:rsidR="009B48F2" w:rsidRDefault="009B48F2" w:rsidP="009B48F2">
      <w:r w:rsidRPr="00F15BFF">
        <w:t xml:space="preserve">MDT acknowledges </w:t>
      </w:r>
      <w:r w:rsidR="00F574FD">
        <w:t>tribal languages may be spoken in</w:t>
      </w:r>
      <w:r>
        <w:t xml:space="preserve"> reservation communities </w:t>
      </w:r>
      <w:r w:rsidR="00F574FD">
        <w:t>or elsewhere in Montana</w:t>
      </w:r>
      <w:r>
        <w:t xml:space="preserve">. MDT employees can use Language Link to assist with interpretation or translation services.  </w:t>
      </w:r>
    </w:p>
    <w:p w14:paraId="26C2CE73" w14:textId="77777777" w:rsidR="009B48F2" w:rsidRDefault="009B48F2" w:rsidP="0019272A">
      <w:pPr>
        <w:pStyle w:val="Heading3"/>
      </w:pPr>
      <w:bookmarkStart w:id="31" w:name="_Toc209600693"/>
      <w:r>
        <w:t>Public Engagement</w:t>
      </w:r>
      <w:bookmarkEnd w:id="31"/>
    </w:p>
    <w:p w14:paraId="1A76D42B" w14:textId="77777777" w:rsidR="009B48F2" w:rsidRDefault="009B48F2" w:rsidP="009B48F2">
      <w:r w:rsidRPr="00F15BFF">
        <w:t xml:space="preserve">MDT must consider LEP communities during all public engagement planning. </w:t>
      </w:r>
      <w:r>
        <w:t xml:space="preserve">If LEP communities were not previously included in the MDT assessment, employees should contact OCR to </w:t>
      </w:r>
      <w:r w:rsidRPr="00F15BFF">
        <w:t xml:space="preserve">document the four-factor analysis </w:t>
      </w:r>
      <w:r>
        <w:t xml:space="preserve">and </w:t>
      </w:r>
      <w:r w:rsidRPr="00F15BFF">
        <w:t xml:space="preserve">determine the level and type of language assistance necessary for a particular public engagement plan or activity. </w:t>
      </w:r>
    </w:p>
    <w:p w14:paraId="5BB6268C" w14:textId="7AF75112" w:rsidR="009B48F2" w:rsidRDefault="009B48F2" w:rsidP="009B48F2">
      <w:r w:rsidRPr="00F15BFF">
        <w:t>MDT employees should be prepared to provide language assistance</w:t>
      </w:r>
      <w:r>
        <w:t xml:space="preserve"> via Language Link</w:t>
      </w:r>
      <w:r w:rsidRPr="00F15BFF">
        <w:t xml:space="preserve"> throughout the public engagement process</w:t>
      </w:r>
      <w:r>
        <w:t>, whether the public engagement is virtual or in person</w:t>
      </w:r>
      <w:r w:rsidRPr="00A72D05">
        <w:t xml:space="preserve">. </w:t>
      </w:r>
      <w:r>
        <w:t xml:space="preserve">The Guide provides information on how to connect to Language Link through a virtual platform. </w:t>
      </w:r>
      <w:r w:rsidRPr="00A72D05">
        <w:t>Staff should determine what information the LEP individual is interested in receiving. If the information is not readily available in other languages, staff should request the LEP individual’s contact information and follow up with the requested information in a timely manner.</w:t>
      </w:r>
    </w:p>
    <w:p w14:paraId="75F1BA26" w14:textId="6CBC2CDB" w:rsidR="009B48F2" w:rsidRDefault="009B48F2" w:rsidP="009B48F2">
      <w:r>
        <w:t xml:space="preserve">MDT employees </w:t>
      </w:r>
      <w:r w:rsidRPr="00A72D05">
        <w:t xml:space="preserve">conducting outreach should regularly assess the needs of the populations frequently encountered or affected by their program to determine whether translation of outreach materials is needed. Community organizations may help determine what outreach materials are most helpful to translate, and some translations may be more effective when done in </w:t>
      </w:r>
      <w:r w:rsidR="00597AB1">
        <w:t>conjunction</w:t>
      </w:r>
      <w:r w:rsidRPr="00A72D05">
        <w:t xml:space="preserve"> with other outreach methods, including utilizing ethnic media, schools, and religious or community organizations to help spread </w:t>
      </w:r>
      <w:proofErr w:type="gramStart"/>
      <w:r w:rsidRPr="00A72D05">
        <w:t>a message</w:t>
      </w:r>
      <w:proofErr w:type="gramEnd"/>
      <w:r w:rsidRPr="00A72D05">
        <w:t>.</w:t>
      </w:r>
    </w:p>
    <w:p w14:paraId="557F3638" w14:textId="77777777" w:rsidR="009B48F2" w:rsidRPr="003C2AA7" w:rsidRDefault="009B48F2" w:rsidP="0019272A">
      <w:pPr>
        <w:pStyle w:val="Heading3"/>
      </w:pPr>
      <w:bookmarkStart w:id="32" w:name="_Toc209600694"/>
      <w:r w:rsidRPr="003C2AA7">
        <w:t>Websites and Online Documents</w:t>
      </w:r>
      <w:bookmarkEnd w:id="32"/>
      <w:r w:rsidRPr="003C2AA7">
        <w:t xml:space="preserve"> </w:t>
      </w:r>
    </w:p>
    <w:p w14:paraId="0C4FEA46" w14:textId="77777777" w:rsidR="009B48F2" w:rsidRDefault="009B48F2" w:rsidP="009B48F2">
      <w:r w:rsidRPr="003C2AA7">
        <w:t>Generally,</w:t>
      </w:r>
      <w:r>
        <w:t xml:space="preserve"> MDT</w:t>
      </w:r>
      <w:r w:rsidRPr="003C2AA7">
        <w:t xml:space="preserve"> websites are considered a statewide resource, and the four-factor analysis should use statewide LEP data to determine necessary translations. However, where </w:t>
      </w:r>
      <w:r>
        <w:t xml:space="preserve">MDT employees </w:t>
      </w:r>
      <w:r w:rsidRPr="003C2AA7">
        <w:t xml:space="preserve">determine a more specific </w:t>
      </w:r>
      <w:r>
        <w:t xml:space="preserve">LEP </w:t>
      </w:r>
      <w:r w:rsidRPr="003C2AA7">
        <w:t>audience is likely to visit their webpage(s), the four-factor analysis should include a demographic analysis limited to that audience. For example, a district maintaining a project-specific webpage should consider the population likely to be affected by the project.</w:t>
      </w:r>
    </w:p>
    <w:p w14:paraId="1198D1C9" w14:textId="79FEF658" w:rsidR="006C76FD" w:rsidRDefault="007D1239" w:rsidP="0019272A">
      <w:pPr>
        <w:pStyle w:val="Heading2"/>
      </w:pPr>
      <w:bookmarkStart w:id="33" w:name="_Toc209600695"/>
      <w:r>
        <w:lastRenderedPageBreak/>
        <w:t xml:space="preserve">Element V: </w:t>
      </w:r>
      <w:r w:rsidR="006C76FD">
        <w:t>Monitoring and Updating the L</w:t>
      </w:r>
      <w:r w:rsidR="00F574FD">
        <w:t>A</w:t>
      </w:r>
      <w:r w:rsidR="006C76FD">
        <w:t>P</w:t>
      </w:r>
      <w:bookmarkEnd w:id="33"/>
    </w:p>
    <w:p w14:paraId="54983366" w14:textId="4396214C" w:rsidR="005F0ED5" w:rsidRDefault="006C76FD" w:rsidP="005F0ED5">
      <w:pPr>
        <w:rPr>
          <w:rFonts w:cs="Arial"/>
          <w:szCs w:val="24"/>
        </w:rPr>
      </w:pPr>
      <w:r>
        <w:rPr>
          <w:rFonts w:cs="Arial"/>
          <w:szCs w:val="24"/>
        </w:rPr>
        <w:t xml:space="preserve">OCR will be responsible for </w:t>
      </w:r>
      <w:r w:rsidR="005F0ED5">
        <w:rPr>
          <w:rFonts w:cs="Arial"/>
          <w:szCs w:val="24"/>
        </w:rPr>
        <w:t xml:space="preserve">reviewing changes in demographics and types of </w:t>
      </w:r>
      <w:r w:rsidR="001D3D01">
        <w:rPr>
          <w:rFonts w:cs="Arial"/>
          <w:szCs w:val="24"/>
        </w:rPr>
        <w:t xml:space="preserve">language assistance </w:t>
      </w:r>
      <w:r w:rsidR="005F0ED5">
        <w:rPr>
          <w:rFonts w:cs="Arial"/>
          <w:szCs w:val="24"/>
        </w:rPr>
        <w:t xml:space="preserve">services to </w:t>
      </w:r>
      <w:r>
        <w:rPr>
          <w:rFonts w:cs="Arial"/>
          <w:szCs w:val="24"/>
        </w:rPr>
        <w:t>updat</w:t>
      </w:r>
      <w:r w:rsidR="005F0ED5">
        <w:rPr>
          <w:rFonts w:cs="Arial"/>
          <w:szCs w:val="24"/>
        </w:rPr>
        <w:t>e</w:t>
      </w:r>
      <w:r>
        <w:rPr>
          <w:rFonts w:cs="Arial"/>
          <w:szCs w:val="24"/>
        </w:rPr>
        <w:t xml:space="preserve"> and implement the LAP on an annual basis. This includes</w:t>
      </w:r>
      <w:r w:rsidR="005F0ED5">
        <w:rPr>
          <w:rFonts w:cs="Arial"/>
          <w:szCs w:val="24"/>
        </w:rPr>
        <w:t xml:space="preserve"> assessing changes in:</w:t>
      </w:r>
    </w:p>
    <w:p w14:paraId="14A86691" w14:textId="12843413" w:rsidR="00F85A2E" w:rsidRDefault="00F85A2E" w:rsidP="00AE068D">
      <w:pPr>
        <w:pStyle w:val="ListParagraph"/>
        <w:numPr>
          <w:ilvl w:val="0"/>
          <w:numId w:val="35"/>
        </w:numPr>
        <w:spacing w:after="0"/>
        <w:rPr>
          <w:rFonts w:cs="Arial"/>
          <w:szCs w:val="24"/>
        </w:rPr>
      </w:pPr>
      <w:r>
        <w:rPr>
          <w:rFonts w:cs="Arial"/>
          <w:szCs w:val="24"/>
        </w:rPr>
        <w:t>Executive Orders and/or legislation.</w:t>
      </w:r>
    </w:p>
    <w:p w14:paraId="3757DA0E" w14:textId="6A45D926" w:rsidR="005F0ED5" w:rsidRDefault="00840545" w:rsidP="00AE068D">
      <w:pPr>
        <w:pStyle w:val="ListParagraph"/>
        <w:numPr>
          <w:ilvl w:val="0"/>
          <w:numId w:val="35"/>
        </w:numPr>
        <w:spacing w:after="0"/>
        <w:rPr>
          <w:rFonts w:cs="Arial"/>
          <w:szCs w:val="24"/>
        </w:rPr>
      </w:pPr>
      <w:r>
        <w:rPr>
          <w:rFonts w:cs="Arial"/>
          <w:szCs w:val="24"/>
        </w:rPr>
        <w:t>C</w:t>
      </w:r>
      <w:r w:rsidR="005F0ED5">
        <w:rPr>
          <w:rFonts w:cs="Arial"/>
          <w:szCs w:val="24"/>
        </w:rPr>
        <w:t>urrent LEP populations in the service area or population affected or encountered</w:t>
      </w:r>
      <w:r w:rsidR="00455172">
        <w:rPr>
          <w:rFonts w:cs="Arial"/>
          <w:szCs w:val="24"/>
        </w:rPr>
        <w:t>.</w:t>
      </w:r>
    </w:p>
    <w:p w14:paraId="5196F0D9" w14:textId="141A09BA" w:rsidR="005F0ED5" w:rsidRDefault="00840545" w:rsidP="00AE068D">
      <w:pPr>
        <w:pStyle w:val="ListParagraph"/>
        <w:numPr>
          <w:ilvl w:val="0"/>
          <w:numId w:val="35"/>
        </w:numPr>
        <w:spacing w:after="0"/>
        <w:rPr>
          <w:rFonts w:cs="Arial"/>
          <w:szCs w:val="24"/>
        </w:rPr>
      </w:pPr>
      <w:r>
        <w:rPr>
          <w:rFonts w:cs="Arial"/>
          <w:szCs w:val="24"/>
        </w:rPr>
        <w:t>F</w:t>
      </w:r>
      <w:r w:rsidR="005F0ED5">
        <w:rPr>
          <w:rFonts w:cs="Arial"/>
          <w:szCs w:val="24"/>
        </w:rPr>
        <w:t>requency of encounters with LEP language groups</w:t>
      </w:r>
      <w:r w:rsidR="00455172">
        <w:rPr>
          <w:rFonts w:cs="Arial"/>
          <w:szCs w:val="24"/>
        </w:rPr>
        <w:t>.</w:t>
      </w:r>
    </w:p>
    <w:p w14:paraId="13DABB33" w14:textId="45F3D5F3" w:rsidR="005F0ED5" w:rsidRDefault="005F0ED5" w:rsidP="00AE068D">
      <w:pPr>
        <w:pStyle w:val="ListParagraph"/>
        <w:numPr>
          <w:ilvl w:val="0"/>
          <w:numId w:val="35"/>
        </w:numPr>
        <w:spacing w:after="0"/>
        <w:rPr>
          <w:rFonts w:cs="Arial"/>
          <w:szCs w:val="24"/>
        </w:rPr>
      </w:pPr>
      <w:r>
        <w:rPr>
          <w:rFonts w:cs="Arial"/>
          <w:szCs w:val="24"/>
        </w:rPr>
        <w:t xml:space="preserve">Nature and importance of activities to LEP </w:t>
      </w:r>
      <w:r w:rsidR="00840545">
        <w:rPr>
          <w:rFonts w:cs="Arial"/>
          <w:szCs w:val="24"/>
        </w:rPr>
        <w:t>individuals</w:t>
      </w:r>
      <w:r w:rsidR="00455172">
        <w:rPr>
          <w:rFonts w:cs="Arial"/>
          <w:szCs w:val="24"/>
        </w:rPr>
        <w:t>.</w:t>
      </w:r>
    </w:p>
    <w:p w14:paraId="41907A29" w14:textId="366399A7" w:rsidR="005F0ED5" w:rsidRDefault="005F0ED5" w:rsidP="00AE068D">
      <w:pPr>
        <w:pStyle w:val="ListParagraph"/>
        <w:numPr>
          <w:ilvl w:val="0"/>
          <w:numId w:val="35"/>
        </w:numPr>
        <w:spacing w:after="0"/>
        <w:rPr>
          <w:rFonts w:cs="Arial"/>
          <w:szCs w:val="24"/>
        </w:rPr>
      </w:pPr>
      <w:r>
        <w:rPr>
          <w:rFonts w:cs="Arial"/>
          <w:szCs w:val="24"/>
        </w:rPr>
        <w:t>Availability of resources, including technological advances and sources of additional resources, and the costs imposed</w:t>
      </w:r>
      <w:r w:rsidR="00455172">
        <w:rPr>
          <w:rFonts w:cs="Arial"/>
          <w:szCs w:val="24"/>
        </w:rPr>
        <w:t>.</w:t>
      </w:r>
    </w:p>
    <w:p w14:paraId="6C8F6A76" w14:textId="0ED5295D" w:rsidR="005F0ED5" w:rsidRDefault="005F0ED5" w:rsidP="00AE068D">
      <w:pPr>
        <w:pStyle w:val="ListParagraph"/>
        <w:numPr>
          <w:ilvl w:val="0"/>
          <w:numId w:val="35"/>
        </w:numPr>
        <w:spacing w:after="0"/>
        <w:rPr>
          <w:rFonts w:cs="Arial"/>
          <w:szCs w:val="24"/>
        </w:rPr>
      </w:pPr>
      <w:r>
        <w:rPr>
          <w:rFonts w:cs="Arial"/>
          <w:szCs w:val="24"/>
        </w:rPr>
        <w:t xml:space="preserve">Whether existing assistance </w:t>
      </w:r>
      <w:r w:rsidR="00D438C7">
        <w:rPr>
          <w:rFonts w:cs="Arial"/>
          <w:szCs w:val="24"/>
        </w:rPr>
        <w:t>meets</w:t>
      </w:r>
      <w:r>
        <w:rPr>
          <w:rFonts w:cs="Arial"/>
          <w:szCs w:val="24"/>
        </w:rPr>
        <w:t xml:space="preserve"> the needs of LEP </w:t>
      </w:r>
      <w:r w:rsidR="00840545">
        <w:rPr>
          <w:rFonts w:cs="Arial"/>
          <w:szCs w:val="24"/>
        </w:rPr>
        <w:t>individuals</w:t>
      </w:r>
      <w:r w:rsidR="00455172">
        <w:rPr>
          <w:rFonts w:cs="Arial"/>
          <w:szCs w:val="24"/>
        </w:rPr>
        <w:t>.</w:t>
      </w:r>
    </w:p>
    <w:p w14:paraId="445CD6DE" w14:textId="7A450E27" w:rsidR="005F0ED5" w:rsidRDefault="005F0ED5" w:rsidP="00AE068D">
      <w:pPr>
        <w:pStyle w:val="ListParagraph"/>
        <w:numPr>
          <w:ilvl w:val="0"/>
          <w:numId w:val="35"/>
        </w:numPr>
        <w:spacing w:after="0"/>
        <w:rPr>
          <w:rFonts w:cs="Arial"/>
          <w:szCs w:val="24"/>
        </w:rPr>
      </w:pPr>
      <w:r>
        <w:rPr>
          <w:rFonts w:cs="Arial"/>
          <w:szCs w:val="24"/>
        </w:rPr>
        <w:t xml:space="preserve">Whether staff knows and understands the </w:t>
      </w:r>
      <w:r w:rsidR="005D7637">
        <w:rPr>
          <w:rFonts w:cs="Arial"/>
          <w:szCs w:val="24"/>
        </w:rPr>
        <w:t>LAP</w:t>
      </w:r>
      <w:r>
        <w:rPr>
          <w:rFonts w:cs="Arial"/>
          <w:szCs w:val="24"/>
        </w:rPr>
        <w:t xml:space="preserve"> and how to implement it</w:t>
      </w:r>
      <w:r w:rsidR="00455172">
        <w:rPr>
          <w:rFonts w:cs="Arial"/>
          <w:szCs w:val="24"/>
        </w:rPr>
        <w:t>.</w:t>
      </w:r>
    </w:p>
    <w:p w14:paraId="53E51CE8" w14:textId="70A6727B" w:rsidR="005F0ED5" w:rsidRDefault="005F0ED5" w:rsidP="00AE068D">
      <w:pPr>
        <w:pStyle w:val="ListParagraph"/>
        <w:numPr>
          <w:ilvl w:val="0"/>
          <w:numId w:val="35"/>
        </w:numPr>
        <w:spacing w:after="0"/>
        <w:rPr>
          <w:rFonts w:cs="Arial"/>
          <w:szCs w:val="24"/>
        </w:rPr>
      </w:pPr>
      <w:r>
        <w:rPr>
          <w:rFonts w:cs="Arial"/>
          <w:szCs w:val="24"/>
        </w:rPr>
        <w:t>Whether identified sources for assistance are still available and viable</w:t>
      </w:r>
      <w:r w:rsidR="00840545">
        <w:rPr>
          <w:rFonts w:cs="Arial"/>
          <w:szCs w:val="24"/>
        </w:rPr>
        <w:t>.</w:t>
      </w:r>
    </w:p>
    <w:p w14:paraId="4AA921E1" w14:textId="77777777" w:rsidR="00AE068D" w:rsidRPr="005F0ED5" w:rsidRDefault="00AE068D" w:rsidP="00AE068D">
      <w:pPr>
        <w:pStyle w:val="ListParagraph"/>
        <w:spacing w:after="0"/>
        <w:ind w:left="780"/>
        <w:rPr>
          <w:rFonts w:cs="Arial"/>
          <w:szCs w:val="24"/>
        </w:rPr>
      </w:pPr>
    </w:p>
    <w:p w14:paraId="2EB4B921" w14:textId="5422324B" w:rsidR="006C76FD" w:rsidRPr="007C19EB" w:rsidRDefault="006C76FD" w:rsidP="00AE068D">
      <w:pPr>
        <w:spacing w:after="0"/>
        <w:rPr>
          <w:rFonts w:cs="Arial"/>
          <w:szCs w:val="24"/>
        </w:rPr>
      </w:pPr>
      <w:r w:rsidRPr="005F0ED5">
        <w:rPr>
          <w:rFonts w:cs="Arial"/>
          <w:szCs w:val="24"/>
        </w:rPr>
        <w:t xml:space="preserve">Any changes will be reflected in </w:t>
      </w:r>
      <w:proofErr w:type="gramStart"/>
      <w:r w:rsidR="00EF49E1">
        <w:rPr>
          <w:rFonts w:cs="Arial"/>
          <w:szCs w:val="24"/>
        </w:rPr>
        <w:t xml:space="preserve">future </w:t>
      </w:r>
      <w:r w:rsidRPr="005F0ED5">
        <w:rPr>
          <w:rFonts w:cs="Arial"/>
          <w:szCs w:val="24"/>
        </w:rPr>
        <w:t>Plan</w:t>
      </w:r>
      <w:proofErr w:type="gramEnd"/>
      <w:r w:rsidR="00EF49E1">
        <w:rPr>
          <w:rFonts w:cs="Arial"/>
          <w:szCs w:val="24"/>
        </w:rPr>
        <w:t xml:space="preserve"> updates</w:t>
      </w:r>
      <w:r w:rsidRPr="005F0ED5">
        <w:rPr>
          <w:rFonts w:cs="Arial"/>
          <w:szCs w:val="24"/>
        </w:rPr>
        <w:t>.</w:t>
      </w:r>
    </w:p>
    <w:p w14:paraId="76B84D84" w14:textId="77777777" w:rsidR="006C76FD" w:rsidRPr="003C2AA7" w:rsidRDefault="006C76FD" w:rsidP="00AE068D">
      <w:pPr>
        <w:spacing w:after="0"/>
        <w:rPr>
          <w:rFonts w:cs="Arial"/>
          <w:szCs w:val="24"/>
        </w:rPr>
      </w:pPr>
    </w:p>
    <w:p w14:paraId="4AF782B7" w14:textId="4B194D7C" w:rsidR="000C01EF" w:rsidRDefault="000C01EF" w:rsidP="00AE068D">
      <w:pPr>
        <w:spacing w:after="0" w:line="259" w:lineRule="auto"/>
        <w:rPr>
          <w:rFonts w:cs="Arial"/>
          <w:szCs w:val="24"/>
        </w:rPr>
        <w:sectPr w:rsidR="000C01EF" w:rsidSect="0040020D">
          <w:pgSz w:w="12240" w:h="15840"/>
          <w:pgMar w:top="1152" w:right="1152" w:bottom="720" w:left="1440" w:header="720" w:footer="720" w:gutter="0"/>
          <w:cols w:space="720"/>
          <w:docGrid w:linePitch="360"/>
        </w:sectPr>
      </w:pPr>
    </w:p>
    <w:p w14:paraId="0F7DA730" w14:textId="77777777" w:rsidR="00123083" w:rsidRDefault="00123083" w:rsidP="007C19EB">
      <w:pPr>
        <w:pStyle w:val="Heading1"/>
        <w:spacing w:before="0"/>
      </w:pPr>
      <w:bookmarkStart w:id="34" w:name="_Toc209600696"/>
      <w:r>
        <w:lastRenderedPageBreak/>
        <w:t>Attachment A: ACS Tables</w:t>
      </w:r>
      <w:bookmarkEnd w:id="34"/>
    </w:p>
    <w:p w14:paraId="4EABA569" w14:textId="591EBED1" w:rsidR="007B40F0" w:rsidRDefault="00123083" w:rsidP="00A31B53">
      <w:r>
        <w:t xml:space="preserve">As shown below, Census data indicates 0.76% of Montanans speak English less than very well </w:t>
      </w:r>
      <w:r>
        <w:rPr>
          <w:rFonts w:cs="Arial"/>
          <w:szCs w:val="24"/>
        </w:rPr>
        <w:t xml:space="preserve">with Spanish (0.3%) being the </w:t>
      </w:r>
      <w:proofErr w:type="gramStart"/>
      <w:r>
        <w:rPr>
          <w:rFonts w:cs="Arial"/>
          <w:szCs w:val="24"/>
        </w:rPr>
        <w:t>most commonly spoken</w:t>
      </w:r>
      <w:proofErr w:type="gramEnd"/>
      <w:r>
        <w:rPr>
          <w:rFonts w:cs="Arial"/>
          <w:szCs w:val="24"/>
        </w:rPr>
        <w:t xml:space="preserve"> non-English language</w:t>
      </w:r>
      <w:r>
        <w:t xml:space="preserve">.  </w:t>
      </w:r>
    </w:p>
    <w:tbl>
      <w:tblPr>
        <w:tblW w:w="9484" w:type="dxa"/>
        <w:tblInd w:w="108" w:type="dxa"/>
        <w:tblLook w:val="04A0" w:firstRow="1" w:lastRow="0" w:firstColumn="1" w:lastColumn="0" w:noHBand="0" w:noVBand="1"/>
      </w:tblPr>
      <w:tblGrid>
        <w:gridCol w:w="2018"/>
        <w:gridCol w:w="4676"/>
        <w:gridCol w:w="2346"/>
        <w:gridCol w:w="222"/>
        <w:gridCol w:w="222"/>
      </w:tblGrid>
      <w:tr w:rsidR="00A31B53" w:rsidRPr="00A31B53" w14:paraId="649D1DFA" w14:textId="77777777" w:rsidTr="00F574FD">
        <w:trPr>
          <w:trHeight w:val="360"/>
        </w:trPr>
        <w:tc>
          <w:tcPr>
            <w:tcW w:w="9484" w:type="dxa"/>
            <w:gridSpan w:val="5"/>
            <w:tcBorders>
              <w:top w:val="nil"/>
              <w:left w:val="nil"/>
              <w:bottom w:val="nil"/>
              <w:right w:val="nil"/>
            </w:tcBorders>
            <w:noWrap/>
            <w:vAlign w:val="bottom"/>
            <w:hideMark/>
          </w:tcPr>
          <w:p w14:paraId="0A1F0F5D" w14:textId="77777777" w:rsidR="00A31B53" w:rsidRPr="00A31B53" w:rsidRDefault="00A31B53" w:rsidP="00A31B53">
            <w:pPr>
              <w:spacing w:after="0"/>
              <w:rPr>
                <w:rFonts w:eastAsia="Times New Roman" w:cs="Arial"/>
                <w:b/>
                <w:bCs/>
                <w:sz w:val="28"/>
                <w:szCs w:val="28"/>
              </w:rPr>
            </w:pPr>
            <w:r w:rsidRPr="00A31B53">
              <w:rPr>
                <w:rFonts w:eastAsia="Times New Roman" w:cs="Arial"/>
                <w:b/>
                <w:bCs/>
                <w:sz w:val="28"/>
                <w:szCs w:val="28"/>
              </w:rPr>
              <w:t>Montana &amp; Counties: Population 5 years and over that speaks English less than very well</w:t>
            </w:r>
          </w:p>
        </w:tc>
      </w:tr>
      <w:tr w:rsidR="00A31B53" w:rsidRPr="00A31B53" w14:paraId="24D1B066" w14:textId="77777777" w:rsidTr="00F574FD">
        <w:trPr>
          <w:trHeight w:val="255"/>
        </w:trPr>
        <w:tc>
          <w:tcPr>
            <w:tcW w:w="6694" w:type="dxa"/>
            <w:gridSpan w:val="2"/>
            <w:tcBorders>
              <w:top w:val="nil"/>
              <w:left w:val="nil"/>
              <w:bottom w:val="nil"/>
              <w:right w:val="nil"/>
            </w:tcBorders>
            <w:noWrap/>
            <w:vAlign w:val="bottom"/>
            <w:hideMark/>
          </w:tcPr>
          <w:p w14:paraId="7A93ECB0"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Data Source: 2021 American Community Survey (ACS) 5-year</w:t>
            </w:r>
          </w:p>
        </w:tc>
        <w:tc>
          <w:tcPr>
            <w:tcW w:w="2346" w:type="dxa"/>
            <w:tcBorders>
              <w:top w:val="nil"/>
              <w:left w:val="nil"/>
              <w:bottom w:val="nil"/>
              <w:right w:val="nil"/>
            </w:tcBorders>
            <w:noWrap/>
            <w:vAlign w:val="bottom"/>
            <w:hideMark/>
          </w:tcPr>
          <w:p w14:paraId="17EC1938" w14:textId="77777777" w:rsidR="00A31B53" w:rsidRPr="00A31B53" w:rsidRDefault="00A31B53" w:rsidP="00A31B53">
            <w:pPr>
              <w:spacing w:after="0"/>
              <w:rPr>
                <w:rFonts w:eastAsia="Times New Roman" w:cs="Arial"/>
                <w:sz w:val="20"/>
                <w:szCs w:val="20"/>
              </w:rPr>
            </w:pPr>
          </w:p>
        </w:tc>
        <w:tc>
          <w:tcPr>
            <w:tcW w:w="222" w:type="dxa"/>
            <w:vAlign w:val="center"/>
            <w:hideMark/>
          </w:tcPr>
          <w:p w14:paraId="579047CB"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551F1767"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6B2D4BB6" w14:textId="77777777" w:rsidTr="00F574FD">
        <w:trPr>
          <w:trHeight w:val="255"/>
        </w:trPr>
        <w:tc>
          <w:tcPr>
            <w:tcW w:w="2018" w:type="dxa"/>
            <w:tcBorders>
              <w:top w:val="nil"/>
              <w:left w:val="nil"/>
              <w:bottom w:val="nil"/>
              <w:right w:val="nil"/>
            </w:tcBorders>
            <w:noWrap/>
            <w:vAlign w:val="bottom"/>
            <w:hideMark/>
          </w:tcPr>
          <w:p w14:paraId="1B68F4B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Table: C16001</w:t>
            </w:r>
          </w:p>
        </w:tc>
        <w:tc>
          <w:tcPr>
            <w:tcW w:w="4676" w:type="dxa"/>
            <w:tcBorders>
              <w:top w:val="nil"/>
              <w:left w:val="nil"/>
              <w:bottom w:val="nil"/>
              <w:right w:val="nil"/>
            </w:tcBorders>
            <w:noWrap/>
            <w:vAlign w:val="bottom"/>
            <w:hideMark/>
          </w:tcPr>
          <w:p w14:paraId="248040FC" w14:textId="77777777" w:rsidR="00A31B53" w:rsidRPr="00A31B53" w:rsidRDefault="00A31B53" w:rsidP="00A31B53">
            <w:pPr>
              <w:spacing w:after="0"/>
              <w:rPr>
                <w:rFonts w:eastAsia="Times New Roman" w:cs="Arial"/>
                <w:sz w:val="20"/>
                <w:szCs w:val="20"/>
              </w:rPr>
            </w:pPr>
          </w:p>
        </w:tc>
        <w:tc>
          <w:tcPr>
            <w:tcW w:w="2346" w:type="dxa"/>
            <w:tcBorders>
              <w:top w:val="nil"/>
              <w:left w:val="nil"/>
              <w:bottom w:val="nil"/>
              <w:right w:val="nil"/>
            </w:tcBorders>
            <w:noWrap/>
            <w:vAlign w:val="bottom"/>
            <w:hideMark/>
          </w:tcPr>
          <w:p w14:paraId="6749C1BC"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139A405C"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1FA3D4F4" w14:textId="77777777" w:rsidR="00A31B53" w:rsidRPr="00A31B53" w:rsidRDefault="00A31B53" w:rsidP="00A31B53">
            <w:pPr>
              <w:spacing w:after="0"/>
              <w:rPr>
                <w:rFonts w:ascii="Times New Roman" w:eastAsia="Times New Roman" w:hAnsi="Times New Roman" w:cs="Times New Roman"/>
                <w:sz w:val="20"/>
                <w:szCs w:val="20"/>
              </w:rPr>
            </w:pPr>
          </w:p>
        </w:tc>
      </w:tr>
      <w:tr w:rsidR="00F574FD" w:rsidRPr="00A31B53" w14:paraId="136CAC70" w14:textId="77777777" w:rsidTr="00F574FD">
        <w:trPr>
          <w:trHeight w:val="255"/>
        </w:trPr>
        <w:tc>
          <w:tcPr>
            <w:tcW w:w="9040" w:type="dxa"/>
            <w:gridSpan w:val="3"/>
            <w:tcBorders>
              <w:top w:val="nil"/>
              <w:left w:val="nil"/>
              <w:bottom w:val="nil"/>
              <w:right w:val="nil"/>
            </w:tcBorders>
            <w:noWrap/>
            <w:vAlign w:val="bottom"/>
            <w:hideMark/>
          </w:tcPr>
          <w:p w14:paraId="293D2D6F" w14:textId="381BC494" w:rsidR="00F574FD" w:rsidRPr="00F574FD" w:rsidRDefault="00F574FD" w:rsidP="00F574FD">
            <w:pPr>
              <w:pStyle w:val="FootnoteText"/>
            </w:pPr>
            <w:r>
              <w:t>CEIC refined ACS Table C16001 to be Montana-specific</w:t>
            </w:r>
            <w:r w:rsidR="00811679">
              <w:t xml:space="preserve"> </w:t>
            </w:r>
            <w:r w:rsidRPr="00811679">
              <w:t>(</w:t>
            </w:r>
            <w:r w:rsidRPr="00DE712E">
              <w:t>April 6, 2023</w:t>
            </w:r>
            <w:r w:rsidRPr="00811679">
              <w:t>)</w:t>
            </w:r>
            <w:r w:rsidR="00811679" w:rsidRPr="00DE712E">
              <w:t>.</w:t>
            </w:r>
            <w:r w:rsidRPr="00DE712E">
              <w:t xml:space="preserve"> The </w:t>
            </w:r>
            <w:proofErr w:type="gramStart"/>
            <w:r w:rsidRPr="00DE712E">
              <w:t>below table</w:t>
            </w:r>
            <w:proofErr w:type="gramEnd"/>
            <w:r w:rsidRPr="00DE712E">
              <w:t xml:space="preserve"> is an excerpt from the CEIC document.  The full document is available upon request.</w:t>
            </w:r>
          </w:p>
          <w:p w14:paraId="7C362D54" w14:textId="5F6713E7" w:rsidR="00F574FD" w:rsidRPr="00A31B53" w:rsidRDefault="00F574FD" w:rsidP="00A31B53">
            <w:pPr>
              <w:spacing w:after="0"/>
              <w:rPr>
                <w:rFonts w:eastAsia="Times New Roman" w:cs="Arial"/>
                <w:sz w:val="20"/>
                <w:szCs w:val="20"/>
              </w:rPr>
            </w:pPr>
          </w:p>
        </w:tc>
        <w:tc>
          <w:tcPr>
            <w:tcW w:w="222" w:type="dxa"/>
            <w:vAlign w:val="center"/>
            <w:hideMark/>
          </w:tcPr>
          <w:p w14:paraId="4575DDA9" w14:textId="77777777" w:rsidR="00F574FD" w:rsidRPr="00A31B53" w:rsidRDefault="00F574FD" w:rsidP="00A31B53">
            <w:pPr>
              <w:spacing w:after="0"/>
              <w:rPr>
                <w:rFonts w:ascii="Times New Roman" w:eastAsia="Times New Roman" w:hAnsi="Times New Roman" w:cs="Times New Roman"/>
                <w:sz w:val="20"/>
                <w:szCs w:val="20"/>
              </w:rPr>
            </w:pPr>
          </w:p>
        </w:tc>
        <w:tc>
          <w:tcPr>
            <w:tcW w:w="222" w:type="dxa"/>
            <w:vAlign w:val="center"/>
            <w:hideMark/>
          </w:tcPr>
          <w:p w14:paraId="55C576D5" w14:textId="77777777" w:rsidR="00F574FD" w:rsidRPr="00A31B53" w:rsidRDefault="00F574FD" w:rsidP="00A31B53">
            <w:pPr>
              <w:spacing w:after="0"/>
              <w:rPr>
                <w:rFonts w:ascii="Times New Roman" w:eastAsia="Times New Roman" w:hAnsi="Times New Roman" w:cs="Times New Roman"/>
                <w:sz w:val="20"/>
                <w:szCs w:val="20"/>
              </w:rPr>
            </w:pPr>
          </w:p>
        </w:tc>
      </w:tr>
      <w:tr w:rsidR="00A31B53" w:rsidRPr="00A31B53" w14:paraId="651CCBB6" w14:textId="77777777" w:rsidTr="00F574FD">
        <w:trPr>
          <w:trHeight w:val="870"/>
        </w:trPr>
        <w:tc>
          <w:tcPr>
            <w:tcW w:w="2018" w:type="dxa"/>
            <w:tcBorders>
              <w:top w:val="single" w:sz="4" w:space="0" w:color="auto"/>
              <w:left w:val="single" w:sz="4" w:space="0" w:color="auto"/>
              <w:bottom w:val="single" w:sz="4" w:space="0" w:color="auto"/>
              <w:right w:val="single" w:sz="4" w:space="0" w:color="auto"/>
            </w:tcBorders>
            <w:noWrap/>
            <w:vAlign w:val="bottom"/>
            <w:hideMark/>
          </w:tcPr>
          <w:p w14:paraId="4B1FFD1C" w14:textId="77777777" w:rsidR="00A31B53" w:rsidRPr="00A31B53" w:rsidRDefault="00A31B53" w:rsidP="00A31B53">
            <w:pPr>
              <w:spacing w:after="0"/>
              <w:rPr>
                <w:rFonts w:eastAsia="Times New Roman" w:cs="Arial"/>
                <w:b/>
                <w:bCs/>
                <w:sz w:val="20"/>
                <w:szCs w:val="20"/>
              </w:rPr>
            </w:pPr>
            <w:r w:rsidRPr="00A31B53">
              <w:rPr>
                <w:rFonts w:eastAsia="Times New Roman" w:cs="Arial"/>
                <w:b/>
                <w:bCs/>
                <w:sz w:val="20"/>
                <w:szCs w:val="20"/>
              </w:rPr>
              <w:t>Geography Name</w:t>
            </w:r>
          </w:p>
        </w:tc>
        <w:tc>
          <w:tcPr>
            <w:tcW w:w="4676" w:type="dxa"/>
            <w:tcBorders>
              <w:top w:val="single" w:sz="4" w:space="0" w:color="auto"/>
              <w:left w:val="nil"/>
              <w:bottom w:val="single" w:sz="4" w:space="0" w:color="auto"/>
              <w:right w:val="single" w:sz="4" w:space="0" w:color="auto"/>
            </w:tcBorders>
            <w:noWrap/>
            <w:vAlign w:val="bottom"/>
            <w:hideMark/>
          </w:tcPr>
          <w:p w14:paraId="253DEC65" w14:textId="77777777" w:rsidR="00A31B53" w:rsidRPr="00A31B53" w:rsidRDefault="00A31B53" w:rsidP="00A31B53">
            <w:pPr>
              <w:spacing w:after="0"/>
              <w:rPr>
                <w:rFonts w:eastAsia="Times New Roman" w:cs="Arial"/>
                <w:b/>
                <w:bCs/>
                <w:sz w:val="20"/>
                <w:szCs w:val="20"/>
              </w:rPr>
            </w:pPr>
            <w:r w:rsidRPr="00A31B53">
              <w:rPr>
                <w:rFonts w:eastAsia="Times New Roman" w:cs="Arial"/>
                <w:b/>
                <w:bCs/>
                <w:sz w:val="20"/>
                <w:szCs w:val="20"/>
              </w:rPr>
              <w:t>Language</w:t>
            </w:r>
          </w:p>
        </w:tc>
        <w:tc>
          <w:tcPr>
            <w:tcW w:w="2346" w:type="dxa"/>
            <w:tcBorders>
              <w:top w:val="single" w:sz="4" w:space="0" w:color="auto"/>
              <w:left w:val="nil"/>
              <w:bottom w:val="single" w:sz="4" w:space="0" w:color="auto"/>
              <w:right w:val="single" w:sz="4" w:space="0" w:color="auto"/>
            </w:tcBorders>
            <w:vAlign w:val="bottom"/>
            <w:hideMark/>
          </w:tcPr>
          <w:p w14:paraId="53A2B4A2" w14:textId="77777777" w:rsidR="00A31B53" w:rsidRPr="00A31B53" w:rsidRDefault="00A31B53" w:rsidP="00A31B53">
            <w:pPr>
              <w:spacing w:after="0"/>
              <w:rPr>
                <w:rFonts w:eastAsia="Times New Roman" w:cs="Arial"/>
                <w:b/>
                <w:bCs/>
                <w:sz w:val="20"/>
                <w:szCs w:val="20"/>
              </w:rPr>
            </w:pPr>
            <w:r w:rsidRPr="00A31B53">
              <w:rPr>
                <w:rFonts w:eastAsia="Times New Roman" w:cs="Arial"/>
                <w:b/>
                <w:bCs/>
                <w:sz w:val="20"/>
                <w:szCs w:val="20"/>
              </w:rPr>
              <w:t>% of Population 5 years and over that speak English less than very well</w:t>
            </w:r>
          </w:p>
        </w:tc>
        <w:tc>
          <w:tcPr>
            <w:tcW w:w="222" w:type="dxa"/>
            <w:vAlign w:val="center"/>
            <w:hideMark/>
          </w:tcPr>
          <w:p w14:paraId="23F891CE"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11FE5558"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7555A65C"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1CBFEE8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0A2F13C8"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All Languages other than English</w:t>
            </w:r>
          </w:p>
        </w:tc>
        <w:tc>
          <w:tcPr>
            <w:tcW w:w="2346" w:type="dxa"/>
            <w:tcBorders>
              <w:top w:val="nil"/>
              <w:left w:val="nil"/>
              <w:bottom w:val="single" w:sz="4" w:space="0" w:color="auto"/>
              <w:right w:val="single" w:sz="4" w:space="0" w:color="auto"/>
            </w:tcBorders>
            <w:noWrap/>
            <w:vAlign w:val="bottom"/>
            <w:hideMark/>
          </w:tcPr>
          <w:p w14:paraId="4B16857F"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0.76%</w:t>
            </w:r>
          </w:p>
        </w:tc>
        <w:tc>
          <w:tcPr>
            <w:tcW w:w="222" w:type="dxa"/>
            <w:vAlign w:val="center"/>
            <w:hideMark/>
          </w:tcPr>
          <w:p w14:paraId="3A0C2890"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7F7CE477"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19ECAB24"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71DBFE72"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1FBD5254"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Arabic</w:t>
            </w:r>
          </w:p>
        </w:tc>
        <w:tc>
          <w:tcPr>
            <w:tcW w:w="2346" w:type="dxa"/>
            <w:tcBorders>
              <w:top w:val="nil"/>
              <w:left w:val="nil"/>
              <w:bottom w:val="single" w:sz="4" w:space="0" w:color="auto"/>
              <w:right w:val="single" w:sz="4" w:space="0" w:color="auto"/>
            </w:tcBorders>
            <w:noWrap/>
            <w:vAlign w:val="bottom"/>
            <w:hideMark/>
          </w:tcPr>
          <w:p w14:paraId="3D0C1E2F"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0.02%</w:t>
            </w:r>
          </w:p>
        </w:tc>
        <w:tc>
          <w:tcPr>
            <w:tcW w:w="222" w:type="dxa"/>
            <w:vAlign w:val="center"/>
            <w:hideMark/>
          </w:tcPr>
          <w:p w14:paraId="14EEB75C"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24FD0670"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1E11885C"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276E3D40"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4B308A6E"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Chinese (incl. Mandarin, Cantonese)</w:t>
            </w:r>
          </w:p>
        </w:tc>
        <w:tc>
          <w:tcPr>
            <w:tcW w:w="2346" w:type="dxa"/>
            <w:tcBorders>
              <w:top w:val="nil"/>
              <w:left w:val="nil"/>
              <w:bottom w:val="single" w:sz="4" w:space="0" w:color="auto"/>
              <w:right w:val="single" w:sz="4" w:space="0" w:color="auto"/>
            </w:tcBorders>
            <w:noWrap/>
            <w:vAlign w:val="bottom"/>
            <w:hideMark/>
          </w:tcPr>
          <w:p w14:paraId="203B710F"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0.06%</w:t>
            </w:r>
          </w:p>
        </w:tc>
        <w:tc>
          <w:tcPr>
            <w:tcW w:w="222" w:type="dxa"/>
            <w:vAlign w:val="center"/>
            <w:hideMark/>
          </w:tcPr>
          <w:p w14:paraId="236D10C9"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2A29BBAC"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439868BA"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21A8E0D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66C6E435"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French, Haitian, or Cajun</w:t>
            </w:r>
          </w:p>
        </w:tc>
        <w:tc>
          <w:tcPr>
            <w:tcW w:w="2346" w:type="dxa"/>
            <w:tcBorders>
              <w:top w:val="nil"/>
              <w:left w:val="nil"/>
              <w:bottom w:val="single" w:sz="4" w:space="0" w:color="auto"/>
              <w:right w:val="single" w:sz="4" w:space="0" w:color="auto"/>
            </w:tcBorders>
            <w:noWrap/>
            <w:vAlign w:val="bottom"/>
            <w:hideMark/>
          </w:tcPr>
          <w:p w14:paraId="772DBD5C"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0.02%</w:t>
            </w:r>
          </w:p>
        </w:tc>
        <w:tc>
          <w:tcPr>
            <w:tcW w:w="222" w:type="dxa"/>
            <w:vAlign w:val="center"/>
            <w:hideMark/>
          </w:tcPr>
          <w:p w14:paraId="30C67925"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49224AB2"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22E70D0D"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48F68E26"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35B814D5"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German or other West Germanic languages</w:t>
            </w:r>
          </w:p>
        </w:tc>
        <w:tc>
          <w:tcPr>
            <w:tcW w:w="2346" w:type="dxa"/>
            <w:tcBorders>
              <w:top w:val="nil"/>
              <w:left w:val="nil"/>
              <w:bottom w:val="single" w:sz="4" w:space="0" w:color="auto"/>
              <w:right w:val="single" w:sz="4" w:space="0" w:color="auto"/>
            </w:tcBorders>
            <w:noWrap/>
            <w:vAlign w:val="bottom"/>
            <w:hideMark/>
          </w:tcPr>
          <w:p w14:paraId="7203FEBA"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0.10%</w:t>
            </w:r>
          </w:p>
        </w:tc>
        <w:tc>
          <w:tcPr>
            <w:tcW w:w="222" w:type="dxa"/>
            <w:vAlign w:val="center"/>
            <w:hideMark/>
          </w:tcPr>
          <w:p w14:paraId="1E500D20"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0014394E"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373CB98B"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14EC698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4C99B4FD"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Korean</w:t>
            </w:r>
          </w:p>
        </w:tc>
        <w:tc>
          <w:tcPr>
            <w:tcW w:w="2346" w:type="dxa"/>
            <w:tcBorders>
              <w:top w:val="nil"/>
              <w:left w:val="nil"/>
              <w:bottom w:val="single" w:sz="4" w:space="0" w:color="auto"/>
              <w:right w:val="single" w:sz="4" w:space="0" w:color="auto"/>
            </w:tcBorders>
            <w:noWrap/>
            <w:vAlign w:val="bottom"/>
            <w:hideMark/>
          </w:tcPr>
          <w:p w14:paraId="3FC1304B"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0.01%</w:t>
            </w:r>
          </w:p>
        </w:tc>
        <w:tc>
          <w:tcPr>
            <w:tcW w:w="222" w:type="dxa"/>
            <w:vAlign w:val="center"/>
            <w:hideMark/>
          </w:tcPr>
          <w:p w14:paraId="716673AD"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0270AA2A"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2A20D210"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2FA6CA6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2CAF0DFC"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Other and unspecified languages</w:t>
            </w:r>
          </w:p>
        </w:tc>
        <w:tc>
          <w:tcPr>
            <w:tcW w:w="2346" w:type="dxa"/>
            <w:tcBorders>
              <w:top w:val="nil"/>
              <w:left w:val="nil"/>
              <w:bottom w:val="single" w:sz="4" w:space="0" w:color="auto"/>
              <w:right w:val="single" w:sz="4" w:space="0" w:color="auto"/>
            </w:tcBorders>
            <w:noWrap/>
            <w:vAlign w:val="bottom"/>
            <w:hideMark/>
          </w:tcPr>
          <w:p w14:paraId="52B8441A"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0.04%</w:t>
            </w:r>
          </w:p>
        </w:tc>
        <w:tc>
          <w:tcPr>
            <w:tcW w:w="222" w:type="dxa"/>
            <w:vAlign w:val="center"/>
            <w:hideMark/>
          </w:tcPr>
          <w:p w14:paraId="02198532"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28178A49"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360FA372"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48277B7D"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2DB955C9"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Other Asian and Pacific Island languages</w:t>
            </w:r>
          </w:p>
        </w:tc>
        <w:tc>
          <w:tcPr>
            <w:tcW w:w="2346" w:type="dxa"/>
            <w:tcBorders>
              <w:top w:val="nil"/>
              <w:left w:val="nil"/>
              <w:bottom w:val="single" w:sz="4" w:space="0" w:color="auto"/>
              <w:right w:val="single" w:sz="4" w:space="0" w:color="auto"/>
            </w:tcBorders>
            <w:noWrap/>
            <w:vAlign w:val="bottom"/>
            <w:hideMark/>
          </w:tcPr>
          <w:p w14:paraId="3A1CBEA9"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0.06%</w:t>
            </w:r>
          </w:p>
        </w:tc>
        <w:tc>
          <w:tcPr>
            <w:tcW w:w="222" w:type="dxa"/>
            <w:vAlign w:val="center"/>
            <w:hideMark/>
          </w:tcPr>
          <w:p w14:paraId="7BCB2D89"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C9EE04C"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0A81E4D6"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10FE0C1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7D232A6B"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Other Indo-European languages</w:t>
            </w:r>
          </w:p>
        </w:tc>
        <w:tc>
          <w:tcPr>
            <w:tcW w:w="2346" w:type="dxa"/>
            <w:tcBorders>
              <w:top w:val="nil"/>
              <w:left w:val="nil"/>
              <w:bottom w:val="single" w:sz="4" w:space="0" w:color="auto"/>
              <w:right w:val="single" w:sz="4" w:space="0" w:color="auto"/>
            </w:tcBorders>
            <w:noWrap/>
            <w:vAlign w:val="bottom"/>
            <w:hideMark/>
          </w:tcPr>
          <w:p w14:paraId="491F3711"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0.03%</w:t>
            </w:r>
          </w:p>
        </w:tc>
        <w:tc>
          <w:tcPr>
            <w:tcW w:w="222" w:type="dxa"/>
            <w:vAlign w:val="center"/>
            <w:hideMark/>
          </w:tcPr>
          <w:p w14:paraId="4D906C1B"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89014FC"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53CC1905"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34349EB0"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61B8A19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Russian, Polish, or other Slavic languages</w:t>
            </w:r>
          </w:p>
        </w:tc>
        <w:tc>
          <w:tcPr>
            <w:tcW w:w="2346" w:type="dxa"/>
            <w:tcBorders>
              <w:top w:val="nil"/>
              <w:left w:val="nil"/>
              <w:bottom w:val="single" w:sz="4" w:space="0" w:color="auto"/>
              <w:right w:val="single" w:sz="4" w:space="0" w:color="auto"/>
            </w:tcBorders>
            <w:noWrap/>
            <w:vAlign w:val="bottom"/>
            <w:hideMark/>
          </w:tcPr>
          <w:p w14:paraId="031B63DD"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0.05%</w:t>
            </w:r>
          </w:p>
        </w:tc>
        <w:tc>
          <w:tcPr>
            <w:tcW w:w="222" w:type="dxa"/>
            <w:vAlign w:val="center"/>
            <w:hideMark/>
          </w:tcPr>
          <w:p w14:paraId="4CD2D87F"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4FC8575B"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16E18007"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57E8C249"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177252D3"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Spanish</w:t>
            </w:r>
          </w:p>
        </w:tc>
        <w:tc>
          <w:tcPr>
            <w:tcW w:w="2346" w:type="dxa"/>
            <w:tcBorders>
              <w:top w:val="nil"/>
              <w:left w:val="nil"/>
              <w:bottom w:val="single" w:sz="4" w:space="0" w:color="auto"/>
              <w:right w:val="single" w:sz="4" w:space="0" w:color="auto"/>
            </w:tcBorders>
            <w:noWrap/>
            <w:vAlign w:val="bottom"/>
            <w:hideMark/>
          </w:tcPr>
          <w:p w14:paraId="17E01623"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0.30%</w:t>
            </w:r>
          </w:p>
        </w:tc>
        <w:tc>
          <w:tcPr>
            <w:tcW w:w="222" w:type="dxa"/>
            <w:vAlign w:val="center"/>
            <w:hideMark/>
          </w:tcPr>
          <w:p w14:paraId="0ABDFA03"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52CE888"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48012CA6"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63F93F1E"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6BF7530A"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Tagalog (incl. Filipino)</w:t>
            </w:r>
          </w:p>
        </w:tc>
        <w:tc>
          <w:tcPr>
            <w:tcW w:w="2346" w:type="dxa"/>
            <w:tcBorders>
              <w:top w:val="nil"/>
              <w:left w:val="nil"/>
              <w:bottom w:val="single" w:sz="4" w:space="0" w:color="auto"/>
              <w:right w:val="single" w:sz="4" w:space="0" w:color="auto"/>
            </w:tcBorders>
            <w:noWrap/>
            <w:vAlign w:val="bottom"/>
            <w:hideMark/>
          </w:tcPr>
          <w:p w14:paraId="0A398B1E"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0.02%</w:t>
            </w:r>
          </w:p>
        </w:tc>
        <w:tc>
          <w:tcPr>
            <w:tcW w:w="222" w:type="dxa"/>
            <w:vAlign w:val="center"/>
            <w:hideMark/>
          </w:tcPr>
          <w:p w14:paraId="5C9AA157"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332C5D39" w14:textId="77777777" w:rsidR="00A31B53" w:rsidRPr="00A31B53" w:rsidRDefault="00A31B53" w:rsidP="00A31B53">
            <w:pPr>
              <w:spacing w:after="0"/>
              <w:rPr>
                <w:rFonts w:ascii="Times New Roman" w:eastAsia="Times New Roman" w:hAnsi="Times New Roman" w:cs="Times New Roman"/>
                <w:sz w:val="20"/>
                <w:szCs w:val="20"/>
              </w:rPr>
            </w:pPr>
          </w:p>
        </w:tc>
      </w:tr>
      <w:tr w:rsidR="00A31B53" w:rsidRPr="00A31B53" w14:paraId="21018945" w14:textId="77777777" w:rsidTr="00F574FD">
        <w:trPr>
          <w:trHeight w:val="255"/>
        </w:trPr>
        <w:tc>
          <w:tcPr>
            <w:tcW w:w="2018" w:type="dxa"/>
            <w:tcBorders>
              <w:top w:val="nil"/>
              <w:left w:val="single" w:sz="4" w:space="0" w:color="auto"/>
              <w:bottom w:val="single" w:sz="4" w:space="0" w:color="auto"/>
              <w:right w:val="single" w:sz="4" w:space="0" w:color="auto"/>
            </w:tcBorders>
            <w:noWrap/>
            <w:vAlign w:val="bottom"/>
            <w:hideMark/>
          </w:tcPr>
          <w:p w14:paraId="701AA715"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Montana</w:t>
            </w:r>
          </w:p>
        </w:tc>
        <w:tc>
          <w:tcPr>
            <w:tcW w:w="4676" w:type="dxa"/>
            <w:tcBorders>
              <w:top w:val="nil"/>
              <w:left w:val="nil"/>
              <w:bottom w:val="single" w:sz="4" w:space="0" w:color="auto"/>
              <w:right w:val="single" w:sz="4" w:space="0" w:color="auto"/>
            </w:tcBorders>
            <w:noWrap/>
            <w:vAlign w:val="bottom"/>
            <w:hideMark/>
          </w:tcPr>
          <w:p w14:paraId="4988B51C" w14:textId="77777777" w:rsidR="00A31B53" w:rsidRPr="00A31B53" w:rsidRDefault="00A31B53" w:rsidP="00A31B53">
            <w:pPr>
              <w:spacing w:after="0"/>
              <w:rPr>
                <w:rFonts w:eastAsia="Times New Roman" w:cs="Arial"/>
                <w:sz w:val="20"/>
                <w:szCs w:val="20"/>
              </w:rPr>
            </w:pPr>
            <w:r w:rsidRPr="00A31B53">
              <w:rPr>
                <w:rFonts w:eastAsia="Times New Roman" w:cs="Arial"/>
                <w:sz w:val="20"/>
                <w:szCs w:val="20"/>
              </w:rPr>
              <w:t>Vietnamese</w:t>
            </w:r>
          </w:p>
        </w:tc>
        <w:tc>
          <w:tcPr>
            <w:tcW w:w="2346" w:type="dxa"/>
            <w:tcBorders>
              <w:top w:val="nil"/>
              <w:left w:val="nil"/>
              <w:bottom w:val="single" w:sz="4" w:space="0" w:color="auto"/>
              <w:right w:val="single" w:sz="4" w:space="0" w:color="auto"/>
            </w:tcBorders>
            <w:noWrap/>
            <w:vAlign w:val="bottom"/>
            <w:hideMark/>
          </w:tcPr>
          <w:p w14:paraId="1C98BCFB" w14:textId="77777777" w:rsidR="00A31B53" w:rsidRPr="00A31B53" w:rsidRDefault="00A31B53" w:rsidP="00A31B53">
            <w:pPr>
              <w:spacing w:after="0"/>
              <w:jc w:val="right"/>
              <w:rPr>
                <w:rFonts w:eastAsia="Times New Roman" w:cs="Arial"/>
                <w:sz w:val="20"/>
                <w:szCs w:val="20"/>
              </w:rPr>
            </w:pPr>
            <w:r w:rsidRPr="00A31B53">
              <w:rPr>
                <w:rFonts w:eastAsia="Times New Roman" w:cs="Arial"/>
                <w:sz w:val="20"/>
                <w:szCs w:val="20"/>
              </w:rPr>
              <w:t>0.03%</w:t>
            </w:r>
          </w:p>
        </w:tc>
        <w:tc>
          <w:tcPr>
            <w:tcW w:w="222" w:type="dxa"/>
            <w:vAlign w:val="center"/>
            <w:hideMark/>
          </w:tcPr>
          <w:p w14:paraId="2A969970" w14:textId="77777777" w:rsidR="00A31B53" w:rsidRPr="00A31B53" w:rsidRDefault="00A31B53" w:rsidP="00A31B53">
            <w:pPr>
              <w:spacing w:after="0"/>
              <w:rPr>
                <w:rFonts w:ascii="Times New Roman" w:eastAsia="Times New Roman" w:hAnsi="Times New Roman" w:cs="Times New Roman"/>
                <w:sz w:val="20"/>
                <w:szCs w:val="20"/>
              </w:rPr>
            </w:pPr>
          </w:p>
        </w:tc>
        <w:tc>
          <w:tcPr>
            <w:tcW w:w="222" w:type="dxa"/>
            <w:vAlign w:val="center"/>
            <w:hideMark/>
          </w:tcPr>
          <w:p w14:paraId="6E8936A0" w14:textId="77777777" w:rsidR="00A31B53" w:rsidRPr="00A31B53" w:rsidRDefault="00A31B53" w:rsidP="00A31B53">
            <w:pPr>
              <w:spacing w:after="0"/>
              <w:rPr>
                <w:rFonts w:ascii="Times New Roman" w:eastAsia="Times New Roman" w:hAnsi="Times New Roman" w:cs="Times New Roman"/>
                <w:sz w:val="20"/>
                <w:szCs w:val="20"/>
              </w:rPr>
            </w:pPr>
          </w:p>
        </w:tc>
      </w:tr>
    </w:tbl>
    <w:p w14:paraId="6AA5DFEE" w14:textId="77777777" w:rsidR="00A31B53" w:rsidRDefault="00A31B53" w:rsidP="00A31B53"/>
    <w:p w14:paraId="1FDCF76C" w14:textId="7D5C2AAE" w:rsidR="007B40F0" w:rsidRDefault="003E6C8F" w:rsidP="0051687E">
      <w:pPr>
        <w:spacing w:after="0"/>
        <w:rPr>
          <w:rFonts w:cs="Arial"/>
          <w:szCs w:val="24"/>
        </w:rPr>
      </w:pPr>
      <w:r>
        <w:t xml:space="preserve">ACS </w:t>
      </w:r>
      <w:r w:rsidR="00EB4EB2">
        <w:t>Table C16001 includes the primary language spoken</w:t>
      </w:r>
      <w:r>
        <w:t xml:space="preserve"> for the state and countywide population who speak English less than very well</w:t>
      </w:r>
      <w:r w:rsidR="00EB4EB2">
        <w:t xml:space="preserve">. </w:t>
      </w:r>
      <w:r>
        <w:t xml:space="preserve">ACS Table S1601 combines all LEP individuals by county, regardless of primary language spoken. </w:t>
      </w:r>
      <w:r w:rsidR="00EB4EB2">
        <w:t xml:space="preserve">MDT evaluated both ACS Tables and due to smaller LEP populations, MDT chose to review counties by all LEP populations within a county instead of by individual primary language.  </w:t>
      </w:r>
      <w:r>
        <w:t xml:space="preserve">As shown below, </w:t>
      </w:r>
      <w:r w:rsidR="00096E2D">
        <w:t xml:space="preserve">in </w:t>
      </w:r>
      <w:r>
        <w:rPr>
          <w:rFonts w:cs="Arial"/>
          <w:szCs w:val="24"/>
        </w:rPr>
        <w:t>11 of the 56 counties in Montana more than 1% of the population spoke English less than very well; however, no geographic area had a language use percentage other than English greater than 2.8%.</w:t>
      </w:r>
    </w:p>
    <w:p w14:paraId="3DAB1D36" w14:textId="77777777" w:rsidR="001431B3" w:rsidRDefault="001431B3">
      <w:r>
        <w:br w:type="page"/>
      </w:r>
    </w:p>
    <w:tbl>
      <w:tblPr>
        <w:tblW w:w="9756" w:type="dxa"/>
        <w:tblInd w:w="108" w:type="dxa"/>
        <w:tblLook w:val="04A0" w:firstRow="1" w:lastRow="0" w:firstColumn="1" w:lastColumn="0" w:noHBand="0" w:noVBand="1"/>
      </w:tblPr>
      <w:tblGrid>
        <w:gridCol w:w="4213"/>
        <w:gridCol w:w="2700"/>
        <w:gridCol w:w="227"/>
        <w:gridCol w:w="2616"/>
      </w:tblGrid>
      <w:tr w:rsidR="00811679" w:rsidRPr="00A31B53" w14:paraId="3CC35E6F" w14:textId="57FA2DCF" w:rsidTr="00686FA6">
        <w:trPr>
          <w:trHeight w:val="690"/>
        </w:trPr>
        <w:tc>
          <w:tcPr>
            <w:tcW w:w="9756" w:type="dxa"/>
            <w:gridSpan w:val="4"/>
            <w:tcBorders>
              <w:top w:val="nil"/>
              <w:left w:val="nil"/>
              <w:bottom w:val="nil"/>
              <w:right w:val="nil"/>
            </w:tcBorders>
            <w:vAlign w:val="bottom"/>
            <w:hideMark/>
          </w:tcPr>
          <w:p w14:paraId="33BC5603" w14:textId="5869500B" w:rsidR="00811679" w:rsidRPr="00A31B53" w:rsidRDefault="00811679" w:rsidP="00A31B53">
            <w:pPr>
              <w:spacing w:after="0"/>
              <w:rPr>
                <w:rFonts w:eastAsia="Times New Roman" w:cs="Arial"/>
                <w:b/>
                <w:bCs/>
                <w:sz w:val="28"/>
                <w:szCs w:val="28"/>
              </w:rPr>
            </w:pPr>
            <w:r w:rsidRPr="00A31B53">
              <w:rPr>
                <w:rFonts w:eastAsia="Times New Roman" w:cs="Arial"/>
                <w:b/>
                <w:bCs/>
                <w:sz w:val="28"/>
                <w:szCs w:val="28"/>
              </w:rPr>
              <w:lastRenderedPageBreak/>
              <w:t>Montana &amp; Counties: Population 5 years and over that speaks English less than very well</w:t>
            </w:r>
          </w:p>
        </w:tc>
      </w:tr>
      <w:tr w:rsidR="00107914" w:rsidRPr="00A31B53" w14:paraId="687D7C9E" w14:textId="5B3C7593" w:rsidTr="00107914">
        <w:trPr>
          <w:trHeight w:val="255"/>
        </w:trPr>
        <w:tc>
          <w:tcPr>
            <w:tcW w:w="7140" w:type="dxa"/>
            <w:gridSpan w:val="3"/>
            <w:tcBorders>
              <w:top w:val="nil"/>
              <w:left w:val="nil"/>
              <w:bottom w:val="nil"/>
              <w:right w:val="nil"/>
            </w:tcBorders>
            <w:noWrap/>
            <w:vAlign w:val="bottom"/>
            <w:hideMark/>
          </w:tcPr>
          <w:p w14:paraId="2E0A9EDE" w14:textId="77777777" w:rsidR="00107914" w:rsidRPr="00A31B53" w:rsidRDefault="00107914" w:rsidP="00A31B53">
            <w:pPr>
              <w:spacing w:after="0"/>
              <w:rPr>
                <w:rFonts w:eastAsia="Times New Roman" w:cs="Arial"/>
                <w:sz w:val="20"/>
                <w:szCs w:val="20"/>
              </w:rPr>
            </w:pPr>
            <w:r w:rsidRPr="00A31B53">
              <w:rPr>
                <w:rFonts w:eastAsia="Times New Roman" w:cs="Arial"/>
                <w:sz w:val="20"/>
                <w:szCs w:val="20"/>
              </w:rPr>
              <w:t>Data Source: 2021 American Community Survey (ACS) 5-year</w:t>
            </w:r>
          </w:p>
        </w:tc>
        <w:tc>
          <w:tcPr>
            <w:tcW w:w="2616" w:type="dxa"/>
            <w:tcBorders>
              <w:top w:val="nil"/>
              <w:left w:val="nil"/>
              <w:bottom w:val="nil"/>
              <w:right w:val="nil"/>
            </w:tcBorders>
          </w:tcPr>
          <w:p w14:paraId="397762FE" w14:textId="77777777" w:rsidR="00107914" w:rsidRPr="00A31B53" w:rsidRDefault="00107914" w:rsidP="00A31B53">
            <w:pPr>
              <w:spacing w:after="0"/>
              <w:rPr>
                <w:rFonts w:eastAsia="Times New Roman" w:cs="Arial"/>
                <w:sz w:val="20"/>
                <w:szCs w:val="20"/>
              </w:rPr>
            </w:pPr>
          </w:p>
        </w:tc>
      </w:tr>
      <w:tr w:rsidR="00107914" w:rsidRPr="00A31B53" w14:paraId="1A936D80" w14:textId="341D74E7" w:rsidTr="00107914">
        <w:trPr>
          <w:trHeight w:val="255"/>
        </w:trPr>
        <w:tc>
          <w:tcPr>
            <w:tcW w:w="7140" w:type="dxa"/>
            <w:gridSpan w:val="3"/>
            <w:tcBorders>
              <w:top w:val="nil"/>
              <w:left w:val="nil"/>
              <w:bottom w:val="nil"/>
              <w:right w:val="nil"/>
            </w:tcBorders>
            <w:noWrap/>
            <w:vAlign w:val="bottom"/>
            <w:hideMark/>
          </w:tcPr>
          <w:p w14:paraId="3122AEAA" w14:textId="77777777" w:rsidR="00107914" w:rsidRPr="00A31B53" w:rsidRDefault="00107914" w:rsidP="00A31B53">
            <w:pPr>
              <w:spacing w:after="0"/>
              <w:rPr>
                <w:rFonts w:eastAsia="Times New Roman" w:cs="Arial"/>
                <w:sz w:val="20"/>
                <w:szCs w:val="20"/>
              </w:rPr>
            </w:pPr>
            <w:r w:rsidRPr="00A31B53">
              <w:rPr>
                <w:rFonts w:eastAsia="Times New Roman" w:cs="Arial"/>
                <w:sz w:val="20"/>
                <w:szCs w:val="20"/>
              </w:rPr>
              <w:t>Table: S1601</w:t>
            </w:r>
          </w:p>
        </w:tc>
        <w:tc>
          <w:tcPr>
            <w:tcW w:w="2616" w:type="dxa"/>
            <w:tcBorders>
              <w:top w:val="nil"/>
              <w:left w:val="nil"/>
              <w:bottom w:val="nil"/>
              <w:right w:val="nil"/>
            </w:tcBorders>
          </w:tcPr>
          <w:p w14:paraId="691A9875" w14:textId="77777777" w:rsidR="00107914" w:rsidRPr="00A31B53" w:rsidRDefault="00107914" w:rsidP="00A31B53">
            <w:pPr>
              <w:spacing w:after="0"/>
              <w:rPr>
                <w:rFonts w:eastAsia="Times New Roman" w:cs="Arial"/>
                <w:sz w:val="20"/>
                <w:szCs w:val="20"/>
              </w:rPr>
            </w:pPr>
          </w:p>
        </w:tc>
      </w:tr>
      <w:tr w:rsidR="00811679" w:rsidRPr="00A31B53" w14:paraId="3D436E01" w14:textId="3C57B8D7" w:rsidTr="00CE68D2">
        <w:trPr>
          <w:trHeight w:val="255"/>
        </w:trPr>
        <w:tc>
          <w:tcPr>
            <w:tcW w:w="9756" w:type="dxa"/>
            <w:gridSpan w:val="4"/>
            <w:tcBorders>
              <w:top w:val="nil"/>
              <w:left w:val="nil"/>
              <w:bottom w:val="nil"/>
              <w:right w:val="nil"/>
            </w:tcBorders>
            <w:vAlign w:val="bottom"/>
            <w:hideMark/>
          </w:tcPr>
          <w:p w14:paraId="6DEDC69F" w14:textId="77777777" w:rsidR="00811679" w:rsidRPr="00F574FD" w:rsidRDefault="00811679" w:rsidP="00811679">
            <w:pPr>
              <w:pStyle w:val="FootnoteText"/>
            </w:pPr>
            <w:r>
              <w:t xml:space="preserve">CEIC refined ACS Table S1601 to be Montana-specific </w:t>
            </w:r>
            <w:r w:rsidRPr="00811679">
              <w:t>(</w:t>
            </w:r>
            <w:r w:rsidRPr="004F0AD1">
              <w:t>April 6, 2023</w:t>
            </w:r>
            <w:r w:rsidRPr="00811679">
              <w:t>)</w:t>
            </w:r>
            <w:r w:rsidRPr="004F0AD1">
              <w:t xml:space="preserve">. The </w:t>
            </w:r>
            <w:proofErr w:type="gramStart"/>
            <w:r w:rsidRPr="004F0AD1">
              <w:t>below table</w:t>
            </w:r>
            <w:proofErr w:type="gramEnd"/>
            <w:r w:rsidRPr="004F0AD1">
              <w:t xml:space="preserve"> is an excerpt from the CEIC document.  The full document is available upon request.</w:t>
            </w:r>
          </w:p>
          <w:p w14:paraId="0C5ADF02" w14:textId="1F6D7BB8" w:rsidR="00811679" w:rsidRPr="00A31B53" w:rsidRDefault="00811679" w:rsidP="00A31B53">
            <w:pPr>
              <w:spacing w:after="0"/>
              <w:rPr>
                <w:rFonts w:eastAsia="Times New Roman" w:cs="Arial"/>
                <w:sz w:val="20"/>
                <w:szCs w:val="20"/>
              </w:rPr>
            </w:pPr>
          </w:p>
        </w:tc>
      </w:tr>
      <w:tr w:rsidR="00107914" w:rsidRPr="00A31B53" w14:paraId="411F4E44" w14:textId="152A0D78" w:rsidTr="00107914">
        <w:trPr>
          <w:trHeight w:val="765"/>
        </w:trPr>
        <w:tc>
          <w:tcPr>
            <w:tcW w:w="4213" w:type="dxa"/>
            <w:tcBorders>
              <w:top w:val="single" w:sz="4" w:space="0" w:color="auto"/>
              <w:left w:val="single" w:sz="4" w:space="0" w:color="auto"/>
              <w:bottom w:val="single" w:sz="4" w:space="0" w:color="auto"/>
              <w:right w:val="single" w:sz="4" w:space="0" w:color="auto"/>
            </w:tcBorders>
            <w:noWrap/>
            <w:vAlign w:val="bottom"/>
            <w:hideMark/>
          </w:tcPr>
          <w:p w14:paraId="5EDFF78D" w14:textId="77777777" w:rsidR="00107914" w:rsidRPr="00A31B53" w:rsidRDefault="00107914" w:rsidP="00A31B53">
            <w:pPr>
              <w:spacing w:after="0"/>
              <w:rPr>
                <w:rFonts w:eastAsia="Times New Roman" w:cs="Arial"/>
                <w:b/>
                <w:bCs/>
                <w:color w:val="000000"/>
                <w:sz w:val="20"/>
                <w:szCs w:val="20"/>
              </w:rPr>
            </w:pPr>
            <w:bookmarkStart w:id="35" w:name="_Hlk134111091"/>
            <w:r w:rsidRPr="00A31B53">
              <w:rPr>
                <w:rFonts w:eastAsia="Times New Roman" w:cs="Arial"/>
                <w:b/>
                <w:bCs/>
                <w:color w:val="000000"/>
                <w:sz w:val="20"/>
                <w:szCs w:val="20"/>
              </w:rPr>
              <w:t>Geographic Area Name</w:t>
            </w:r>
          </w:p>
        </w:tc>
        <w:tc>
          <w:tcPr>
            <w:tcW w:w="2700" w:type="dxa"/>
            <w:tcBorders>
              <w:top w:val="single" w:sz="4" w:space="0" w:color="auto"/>
              <w:left w:val="nil"/>
              <w:bottom w:val="single" w:sz="4" w:space="0" w:color="auto"/>
              <w:right w:val="single" w:sz="4" w:space="0" w:color="auto"/>
            </w:tcBorders>
            <w:vAlign w:val="bottom"/>
            <w:hideMark/>
          </w:tcPr>
          <w:p w14:paraId="5128B83C" w14:textId="77777777" w:rsidR="00107914" w:rsidRPr="00A31B53" w:rsidRDefault="00107914" w:rsidP="00A31B53">
            <w:pPr>
              <w:spacing w:after="0"/>
              <w:rPr>
                <w:rFonts w:eastAsia="Times New Roman" w:cs="Arial"/>
                <w:b/>
                <w:bCs/>
                <w:sz w:val="20"/>
                <w:szCs w:val="20"/>
              </w:rPr>
            </w:pPr>
            <w:r w:rsidRPr="00A31B53">
              <w:rPr>
                <w:rFonts w:eastAsia="Times New Roman" w:cs="Arial"/>
                <w:b/>
                <w:bCs/>
                <w:sz w:val="20"/>
                <w:szCs w:val="20"/>
              </w:rPr>
              <w:t>% of Population 5 years and over that speak English less than very well</w:t>
            </w:r>
          </w:p>
        </w:tc>
        <w:tc>
          <w:tcPr>
            <w:tcW w:w="227" w:type="dxa"/>
            <w:tcBorders>
              <w:top w:val="nil"/>
              <w:left w:val="nil"/>
              <w:bottom w:val="nil"/>
              <w:right w:val="nil"/>
            </w:tcBorders>
            <w:noWrap/>
            <w:vAlign w:val="bottom"/>
            <w:hideMark/>
          </w:tcPr>
          <w:p w14:paraId="2230B1BC" w14:textId="77777777" w:rsidR="00107914" w:rsidRPr="00A31B53" w:rsidRDefault="00107914" w:rsidP="00A31B53">
            <w:pPr>
              <w:spacing w:after="0"/>
              <w:rPr>
                <w:rFonts w:eastAsia="Times New Roman" w:cs="Arial"/>
                <w:b/>
                <w:bCs/>
                <w:sz w:val="20"/>
                <w:szCs w:val="20"/>
              </w:rPr>
            </w:pPr>
          </w:p>
        </w:tc>
        <w:tc>
          <w:tcPr>
            <w:tcW w:w="2616" w:type="dxa"/>
            <w:tcBorders>
              <w:top w:val="nil"/>
              <w:left w:val="nil"/>
              <w:bottom w:val="nil"/>
              <w:right w:val="nil"/>
            </w:tcBorders>
          </w:tcPr>
          <w:p w14:paraId="095381D9" w14:textId="77777777" w:rsidR="00107914" w:rsidRPr="00A31B53" w:rsidRDefault="00107914" w:rsidP="00A31B53">
            <w:pPr>
              <w:spacing w:after="0"/>
              <w:rPr>
                <w:rFonts w:eastAsia="Times New Roman" w:cs="Arial"/>
                <w:b/>
                <w:bCs/>
                <w:sz w:val="20"/>
                <w:szCs w:val="20"/>
              </w:rPr>
            </w:pPr>
          </w:p>
        </w:tc>
      </w:tr>
      <w:bookmarkEnd w:id="35"/>
      <w:tr w:rsidR="00107914" w:rsidRPr="00A31B53" w14:paraId="74639449" w14:textId="63A91FB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690A5FCA"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Montana</w:t>
            </w:r>
          </w:p>
        </w:tc>
        <w:tc>
          <w:tcPr>
            <w:tcW w:w="2700" w:type="dxa"/>
            <w:tcBorders>
              <w:top w:val="nil"/>
              <w:left w:val="nil"/>
              <w:bottom w:val="single" w:sz="4" w:space="0" w:color="auto"/>
              <w:right w:val="single" w:sz="4" w:space="0" w:color="auto"/>
            </w:tcBorders>
            <w:noWrap/>
            <w:vAlign w:val="bottom"/>
            <w:hideMark/>
          </w:tcPr>
          <w:p w14:paraId="4E09C776"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0.76%</w:t>
            </w:r>
          </w:p>
        </w:tc>
        <w:tc>
          <w:tcPr>
            <w:tcW w:w="227" w:type="dxa"/>
            <w:tcBorders>
              <w:top w:val="nil"/>
              <w:left w:val="nil"/>
              <w:bottom w:val="nil"/>
              <w:right w:val="nil"/>
            </w:tcBorders>
            <w:noWrap/>
            <w:vAlign w:val="bottom"/>
            <w:hideMark/>
          </w:tcPr>
          <w:p w14:paraId="6835D61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A32D76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3BEA678" w14:textId="3B7E19B4"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2B3CA37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Beaverhead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058CCB3"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1.19%</w:t>
            </w:r>
          </w:p>
        </w:tc>
        <w:tc>
          <w:tcPr>
            <w:tcW w:w="227" w:type="dxa"/>
            <w:tcBorders>
              <w:top w:val="nil"/>
              <w:left w:val="nil"/>
              <w:bottom w:val="nil"/>
              <w:right w:val="nil"/>
            </w:tcBorders>
            <w:noWrap/>
            <w:vAlign w:val="bottom"/>
            <w:hideMark/>
          </w:tcPr>
          <w:p w14:paraId="79B1C425"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6FACEA53" w14:textId="77777777" w:rsidR="00107914" w:rsidRPr="00A31B53" w:rsidRDefault="00107914" w:rsidP="00A31B53">
            <w:pPr>
              <w:spacing w:after="0"/>
              <w:jc w:val="right"/>
              <w:rPr>
                <w:rFonts w:eastAsia="Times New Roman" w:cs="Arial"/>
                <w:color w:val="006100"/>
                <w:sz w:val="20"/>
                <w:szCs w:val="20"/>
              </w:rPr>
            </w:pPr>
          </w:p>
        </w:tc>
      </w:tr>
      <w:tr w:rsidR="00107914" w:rsidRPr="00A31B53" w14:paraId="2D7BCBA0" w14:textId="57A66D7C"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34051A25"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Big Horn County</w:t>
            </w:r>
          </w:p>
        </w:tc>
        <w:tc>
          <w:tcPr>
            <w:tcW w:w="2700" w:type="dxa"/>
            <w:tcBorders>
              <w:top w:val="nil"/>
              <w:left w:val="nil"/>
              <w:bottom w:val="single" w:sz="4" w:space="0" w:color="auto"/>
              <w:right w:val="single" w:sz="4" w:space="0" w:color="auto"/>
            </w:tcBorders>
            <w:noWrap/>
            <w:vAlign w:val="bottom"/>
            <w:hideMark/>
          </w:tcPr>
          <w:p w14:paraId="42C8BB08"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0.27%</w:t>
            </w:r>
          </w:p>
        </w:tc>
        <w:tc>
          <w:tcPr>
            <w:tcW w:w="227" w:type="dxa"/>
            <w:tcBorders>
              <w:top w:val="nil"/>
              <w:left w:val="nil"/>
              <w:bottom w:val="nil"/>
              <w:right w:val="nil"/>
            </w:tcBorders>
            <w:noWrap/>
            <w:vAlign w:val="bottom"/>
            <w:hideMark/>
          </w:tcPr>
          <w:p w14:paraId="29BC0796"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6C3074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7339FA9" w14:textId="22FB622C"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13F939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Blaine County</w:t>
            </w:r>
          </w:p>
        </w:tc>
        <w:tc>
          <w:tcPr>
            <w:tcW w:w="2700" w:type="dxa"/>
            <w:tcBorders>
              <w:top w:val="nil"/>
              <w:left w:val="nil"/>
              <w:bottom w:val="single" w:sz="4" w:space="0" w:color="auto"/>
              <w:right w:val="single" w:sz="4" w:space="0" w:color="auto"/>
            </w:tcBorders>
            <w:noWrap/>
            <w:vAlign w:val="bottom"/>
            <w:hideMark/>
          </w:tcPr>
          <w:p w14:paraId="7F0CDE5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0.32%</w:t>
            </w:r>
          </w:p>
        </w:tc>
        <w:tc>
          <w:tcPr>
            <w:tcW w:w="227" w:type="dxa"/>
            <w:tcBorders>
              <w:top w:val="nil"/>
              <w:left w:val="nil"/>
              <w:bottom w:val="nil"/>
              <w:right w:val="nil"/>
            </w:tcBorders>
            <w:noWrap/>
            <w:vAlign w:val="bottom"/>
            <w:hideMark/>
          </w:tcPr>
          <w:p w14:paraId="2BBB9AE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0F205FB"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8E4221D" w14:textId="7FDC3968"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280F24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Broadwater County</w:t>
            </w:r>
          </w:p>
        </w:tc>
        <w:tc>
          <w:tcPr>
            <w:tcW w:w="2700" w:type="dxa"/>
            <w:tcBorders>
              <w:top w:val="nil"/>
              <w:left w:val="nil"/>
              <w:bottom w:val="single" w:sz="4" w:space="0" w:color="auto"/>
              <w:right w:val="single" w:sz="4" w:space="0" w:color="auto"/>
            </w:tcBorders>
            <w:noWrap/>
            <w:vAlign w:val="bottom"/>
            <w:hideMark/>
          </w:tcPr>
          <w:p w14:paraId="57DA9BF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0.25%</w:t>
            </w:r>
          </w:p>
        </w:tc>
        <w:tc>
          <w:tcPr>
            <w:tcW w:w="227" w:type="dxa"/>
            <w:tcBorders>
              <w:top w:val="nil"/>
              <w:left w:val="nil"/>
              <w:bottom w:val="nil"/>
              <w:right w:val="nil"/>
            </w:tcBorders>
            <w:noWrap/>
            <w:vAlign w:val="bottom"/>
            <w:hideMark/>
          </w:tcPr>
          <w:p w14:paraId="789EA31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E935912"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3FA500C" w14:textId="35CCDEFB"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62FDB48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Carbon County</w:t>
            </w:r>
          </w:p>
        </w:tc>
        <w:tc>
          <w:tcPr>
            <w:tcW w:w="2700" w:type="dxa"/>
            <w:tcBorders>
              <w:top w:val="nil"/>
              <w:left w:val="nil"/>
              <w:bottom w:val="single" w:sz="4" w:space="0" w:color="auto"/>
              <w:right w:val="single" w:sz="4" w:space="0" w:color="auto"/>
            </w:tcBorders>
            <w:noWrap/>
            <w:vAlign w:val="bottom"/>
            <w:hideMark/>
          </w:tcPr>
          <w:p w14:paraId="3A03CB4E"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0.71%</w:t>
            </w:r>
          </w:p>
        </w:tc>
        <w:tc>
          <w:tcPr>
            <w:tcW w:w="227" w:type="dxa"/>
            <w:tcBorders>
              <w:top w:val="nil"/>
              <w:left w:val="nil"/>
              <w:bottom w:val="nil"/>
              <w:right w:val="nil"/>
            </w:tcBorders>
            <w:noWrap/>
            <w:vAlign w:val="bottom"/>
            <w:hideMark/>
          </w:tcPr>
          <w:p w14:paraId="3E9B3984"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F931C0D"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AF52037" w14:textId="19A7E28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14DDC70F"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Carter County</w:t>
            </w:r>
          </w:p>
        </w:tc>
        <w:tc>
          <w:tcPr>
            <w:tcW w:w="2700" w:type="dxa"/>
            <w:tcBorders>
              <w:top w:val="nil"/>
              <w:left w:val="nil"/>
              <w:bottom w:val="single" w:sz="4" w:space="0" w:color="auto"/>
              <w:right w:val="single" w:sz="4" w:space="0" w:color="auto"/>
            </w:tcBorders>
            <w:noWrap/>
            <w:vAlign w:val="bottom"/>
            <w:hideMark/>
          </w:tcPr>
          <w:p w14:paraId="1B2A571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425C5351"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8AA640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28EAC7F" w14:textId="1BCB6A15"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5A1972C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Cascade County</w:t>
            </w:r>
          </w:p>
        </w:tc>
        <w:tc>
          <w:tcPr>
            <w:tcW w:w="2700" w:type="dxa"/>
            <w:tcBorders>
              <w:top w:val="nil"/>
              <w:left w:val="nil"/>
              <w:bottom w:val="single" w:sz="4" w:space="0" w:color="auto"/>
              <w:right w:val="single" w:sz="4" w:space="0" w:color="auto"/>
            </w:tcBorders>
            <w:noWrap/>
            <w:vAlign w:val="bottom"/>
            <w:hideMark/>
          </w:tcPr>
          <w:p w14:paraId="1D54FDA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0.95%</w:t>
            </w:r>
          </w:p>
        </w:tc>
        <w:tc>
          <w:tcPr>
            <w:tcW w:w="227" w:type="dxa"/>
            <w:tcBorders>
              <w:top w:val="nil"/>
              <w:left w:val="nil"/>
              <w:bottom w:val="nil"/>
              <w:right w:val="nil"/>
            </w:tcBorders>
            <w:noWrap/>
            <w:vAlign w:val="bottom"/>
            <w:hideMark/>
          </w:tcPr>
          <w:p w14:paraId="609300B3"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5B17ACC"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B6B0564" w14:textId="64C0D5C6"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367C32F8"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Chouteau County</w:t>
            </w:r>
          </w:p>
        </w:tc>
        <w:tc>
          <w:tcPr>
            <w:tcW w:w="2700" w:type="dxa"/>
            <w:tcBorders>
              <w:top w:val="nil"/>
              <w:left w:val="nil"/>
              <w:bottom w:val="single" w:sz="4" w:space="0" w:color="auto"/>
              <w:right w:val="single" w:sz="4" w:space="0" w:color="auto"/>
            </w:tcBorders>
            <w:noWrap/>
            <w:vAlign w:val="bottom"/>
            <w:hideMark/>
          </w:tcPr>
          <w:p w14:paraId="55BC1BB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0.36%</w:t>
            </w:r>
          </w:p>
        </w:tc>
        <w:tc>
          <w:tcPr>
            <w:tcW w:w="227" w:type="dxa"/>
            <w:tcBorders>
              <w:top w:val="nil"/>
              <w:left w:val="nil"/>
              <w:bottom w:val="nil"/>
              <w:right w:val="nil"/>
            </w:tcBorders>
            <w:noWrap/>
            <w:vAlign w:val="bottom"/>
            <w:hideMark/>
          </w:tcPr>
          <w:p w14:paraId="2C8091ED"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4D5FBD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FA08B54" w14:textId="302AA0E6"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33BAB46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Custer County</w:t>
            </w:r>
          </w:p>
        </w:tc>
        <w:tc>
          <w:tcPr>
            <w:tcW w:w="2700" w:type="dxa"/>
            <w:tcBorders>
              <w:top w:val="nil"/>
              <w:left w:val="nil"/>
              <w:bottom w:val="single" w:sz="4" w:space="0" w:color="auto"/>
              <w:right w:val="single" w:sz="4" w:space="0" w:color="auto"/>
            </w:tcBorders>
            <w:noWrap/>
            <w:vAlign w:val="bottom"/>
            <w:hideMark/>
          </w:tcPr>
          <w:p w14:paraId="1CA8B768"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0.99%</w:t>
            </w:r>
          </w:p>
        </w:tc>
        <w:tc>
          <w:tcPr>
            <w:tcW w:w="227" w:type="dxa"/>
            <w:tcBorders>
              <w:top w:val="nil"/>
              <w:left w:val="nil"/>
              <w:bottom w:val="nil"/>
              <w:right w:val="nil"/>
            </w:tcBorders>
            <w:noWrap/>
            <w:vAlign w:val="bottom"/>
            <w:hideMark/>
          </w:tcPr>
          <w:p w14:paraId="0F90C349"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E6B69D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02CB87A" w14:textId="29C7AE6D"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D0DFE1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Daniels County</w:t>
            </w:r>
          </w:p>
        </w:tc>
        <w:tc>
          <w:tcPr>
            <w:tcW w:w="2700" w:type="dxa"/>
            <w:tcBorders>
              <w:top w:val="nil"/>
              <w:left w:val="nil"/>
              <w:bottom w:val="single" w:sz="4" w:space="0" w:color="auto"/>
              <w:right w:val="single" w:sz="4" w:space="0" w:color="auto"/>
            </w:tcBorders>
            <w:noWrap/>
            <w:vAlign w:val="bottom"/>
            <w:hideMark/>
          </w:tcPr>
          <w:p w14:paraId="6CDA8E4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0.12%</w:t>
            </w:r>
          </w:p>
        </w:tc>
        <w:tc>
          <w:tcPr>
            <w:tcW w:w="227" w:type="dxa"/>
            <w:tcBorders>
              <w:top w:val="nil"/>
              <w:left w:val="nil"/>
              <w:bottom w:val="nil"/>
              <w:right w:val="nil"/>
            </w:tcBorders>
            <w:noWrap/>
            <w:vAlign w:val="bottom"/>
            <w:hideMark/>
          </w:tcPr>
          <w:p w14:paraId="179026C9"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C7B5F4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9C3A576" w14:textId="540395F7"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1EADD06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Dawson County</w:t>
            </w:r>
          </w:p>
        </w:tc>
        <w:tc>
          <w:tcPr>
            <w:tcW w:w="2700" w:type="dxa"/>
            <w:tcBorders>
              <w:top w:val="nil"/>
              <w:left w:val="nil"/>
              <w:bottom w:val="single" w:sz="4" w:space="0" w:color="auto"/>
              <w:right w:val="single" w:sz="4" w:space="0" w:color="auto"/>
            </w:tcBorders>
            <w:noWrap/>
            <w:vAlign w:val="bottom"/>
            <w:hideMark/>
          </w:tcPr>
          <w:p w14:paraId="0D21B09B"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0.22%</w:t>
            </w:r>
          </w:p>
        </w:tc>
        <w:tc>
          <w:tcPr>
            <w:tcW w:w="227" w:type="dxa"/>
            <w:tcBorders>
              <w:top w:val="nil"/>
              <w:left w:val="nil"/>
              <w:bottom w:val="nil"/>
              <w:right w:val="nil"/>
            </w:tcBorders>
            <w:noWrap/>
            <w:vAlign w:val="bottom"/>
            <w:hideMark/>
          </w:tcPr>
          <w:p w14:paraId="6080D6F7"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89CF6C7"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2CFFB8B" w14:textId="28B4062A"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1AF70A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Deer Lodge County</w:t>
            </w:r>
          </w:p>
        </w:tc>
        <w:tc>
          <w:tcPr>
            <w:tcW w:w="2700" w:type="dxa"/>
            <w:tcBorders>
              <w:top w:val="nil"/>
              <w:left w:val="nil"/>
              <w:bottom w:val="single" w:sz="4" w:space="0" w:color="auto"/>
              <w:right w:val="single" w:sz="4" w:space="0" w:color="auto"/>
            </w:tcBorders>
            <w:noWrap/>
            <w:vAlign w:val="bottom"/>
            <w:hideMark/>
          </w:tcPr>
          <w:p w14:paraId="7281161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0.56%</w:t>
            </w:r>
          </w:p>
        </w:tc>
        <w:tc>
          <w:tcPr>
            <w:tcW w:w="227" w:type="dxa"/>
            <w:tcBorders>
              <w:top w:val="nil"/>
              <w:left w:val="nil"/>
              <w:bottom w:val="nil"/>
              <w:right w:val="nil"/>
            </w:tcBorders>
            <w:noWrap/>
            <w:vAlign w:val="bottom"/>
            <w:hideMark/>
          </w:tcPr>
          <w:p w14:paraId="5D38B04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D5D32E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00262D6" w14:textId="1B75AF5E"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5FF1FC94"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Fallon County</w:t>
            </w:r>
          </w:p>
        </w:tc>
        <w:tc>
          <w:tcPr>
            <w:tcW w:w="2700" w:type="dxa"/>
            <w:tcBorders>
              <w:top w:val="nil"/>
              <w:left w:val="nil"/>
              <w:bottom w:val="single" w:sz="4" w:space="0" w:color="auto"/>
              <w:right w:val="single" w:sz="4" w:space="0" w:color="auto"/>
            </w:tcBorders>
            <w:noWrap/>
            <w:vAlign w:val="bottom"/>
            <w:hideMark/>
          </w:tcPr>
          <w:p w14:paraId="6173A7FC"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2D004FCE"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CD5638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3B15479" w14:textId="7157ABE5"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6966CC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Fergus County</w:t>
            </w:r>
          </w:p>
        </w:tc>
        <w:tc>
          <w:tcPr>
            <w:tcW w:w="2700" w:type="dxa"/>
            <w:tcBorders>
              <w:top w:val="nil"/>
              <w:left w:val="nil"/>
              <w:bottom w:val="single" w:sz="4" w:space="0" w:color="auto"/>
              <w:right w:val="single" w:sz="4" w:space="0" w:color="auto"/>
            </w:tcBorders>
            <w:noWrap/>
            <w:vAlign w:val="bottom"/>
            <w:hideMark/>
          </w:tcPr>
          <w:p w14:paraId="03D8019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0.56%</w:t>
            </w:r>
          </w:p>
        </w:tc>
        <w:tc>
          <w:tcPr>
            <w:tcW w:w="227" w:type="dxa"/>
            <w:tcBorders>
              <w:top w:val="nil"/>
              <w:left w:val="nil"/>
              <w:bottom w:val="nil"/>
              <w:right w:val="nil"/>
            </w:tcBorders>
            <w:noWrap/>
            <w:vAlign w:val="bottom"/>
            <w:hideMark/>
          </w:tcPr>
          <w:p w14:paraId="10C293EB"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B6A747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3A3E1C5" w14:textId="4E01DD74"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15025EF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Flathead County</w:t>
            </w:r>
          </w:p>
        </w:tc>
        <w:tc>
          <w:tcPr>
            <w:tcW w:w="2700" w:type="dxa"/>
            <w:tcBorders>
              <w:top w:val="nil"/>
              <w:left w:val="nil"/>
              <w:bottom w:val="single" w:sz="4" w:space="0" w:color="auto"/>
              <w:right w:val="single" w:sz="4" w:space="0" w:color="auto"/>
            </w:tcBorders>
            <w:noWrap/>
            <w:vAlign w:val="bottom"/>
            <w:hideMark/>
          </w:tcPr>
          <w:p w14:paraId="17027F6E"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0.70%</w:t>
            </w:r>
          </w:p>
        </w:tc>
        <w:tc>
          <w:tcPr>
            <w:tcW w:w="227" w:type="dxa"/>
            <w:tcBorders>
              <w:top w:val="nil"/>
              <w:left w:val="nil"/>
              <w:bottom w:val="nil"/>
              <w:right w:val="nil"/>
            </w:tcBorders>
            <w:noWrap/>
            <w:vAlign w:val="bottom"/>
            <w:hideMark/>
          </w:tcPr>
          <w:p w14:paraId="55DF53E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899932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C0C0AA8" w14:textId="76AEAA6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1193C9F"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Gallatin County</w:t>
            </w:r>
          </w:p>
        </w:tc>
        <w:tc>
          <w:tcPr>
            <w:tcW w:w="2700" w:type="dxa"/>
            <w:tcBorders>
              <w:top w:val="nil"/>
              <w:left w:val="nil"/>
              <w:bottom w:val="single" w:sz="4" w:space="0" w:color="auto"/>
              <w:right w:val="single" w:sz="4" w:space="0" w:color="auto"/>
            </w:tcBorders>
            <w:noWrap/>
            <w:vAlign w:val="bottom"/>
            <w:hideMark/>
          </w:tcPr>
          <w:p w14:paraId="70379BEA"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0.62%</w:t>
            </w:r>
          </w:p>
        </w:tc>
        <w:tc>
          <w:tcPr>
            <w:tcW w:w="227" w:type="dxa"/>
            <w:tcBorders>
              <w:top w:val="nil"/>
              <w:left w:val="nil"/>
              <w:bottom w:val="nil"/>
              <w:right w:val="nil"/>
            </w:tcBorders>
            <w:noWrap/>
            <w:vAlign w:val="bottom"/>
            <w:hideMark/>
          </w:tcPr>
          <w:p w14:paraId="20655F77"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5CC724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B33E94E" w14:textId="2F4922FA"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2501B23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Garfield County</w:t>
            </w:r>
          </w:p>
        </w:tc>
        <w:tc>
          <w:tcPr>
            <w:tcW w:w="2700" w:type="dxa"/>
            <w:tcBorders>
              <w:top w:val="nil"/>
              <w:left w:val="nil"/>
              <w:bottom w:val="single" w:sz="4" w:space="0" w:color="auto"/>
              <w:right w:val="single" w:sz="4" w:space="0" w:color="auto"/>
            </w:tcBorders>
            <w:noWrap/>
            <w:vAlign w:val="bottom"/>
            <w:hideMark/>
          </w:tcPr>
          <w:p w14:paraId="4D1F9484"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4F917B4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3CF9D1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3574816" w14:textId="6ECA9E7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318A0EE2"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Glacier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869BAC3"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2.03%</w:t>
            </w:r>
          </w:p>
        </w:tc>
        <w:tc>
          <w:tcPr>
            <w:tcW w:w="227" w:type="dxa"/>
            <w:tcBorders>
              <w:top w:val="nil"/>
              <w:left w:val="nil"/>
              <w:bottom w:val="nil"/>
              <w:right w:val="nil"/>
            </w:tcBorders>
            <w:noWrap/>
            <w:vAlign w:val="bottom"/>
            <w:hideMark/>
          </w:tcPr>
          <w:p w14:paraId="2B2E8955"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6E2E725A" w14:textId="77777777" w:rsidR="00107914" w:rsidRPr="00A31B53" w:rsidRDefault="00107914" w:rsidP="00A31B53">
            <w:pPr>
              <w:spacing w:after="0"/>
              <w:jc w:val="right"/>
              <w:rPr>
                <w:rFonts w:eastAsia="Times New Roman" w:cs="Arial"/>
                <w:color w:val="006100"/>
                <w:sz w:val="20"/>
                <w:szCs w:val="20"/>
              </w:rPr>
            </w:pPr>
          </w:p>
        </w:tc>
      </w:tr>
      <w:tr w:rsidR="00107914" w:rsidRPr="00A31B53" w14:paraId="7AF0CD3D" w14:textId="06E5E434"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3675556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Golden Valley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E5A08FD"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1.13%</w:t>
            </w:r>
          </w:p>
        </w:tc>
        <w:tc>
          <w:tcPr>
            <w:tcW w:w="227" w:type="dxa"/>
            <w:tcBorders>
              <w:top w:val="nil"/>
              <w:left w:val="nil"/>
              <w:bottom w:val="nil"/>
              <w:right w:val="nil"/>
            </w:tcBorders>
            <w:noWrap/>
            <w:vAlign w:val="bottom"/>
            <w:hideMark/>
          </w:tcPr>
          <w:p w14:paraId="6F17B111"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3C705BF5" w14:textId="77777777" w:rsidR="00107914" w:rsidRPr="00A31B53" w:rsidRDefault="00107914" w:rsidP="00A31B53">
            <w:pPr>
              <w:spacing w:after="0"/>
              <w:jc w:val="right"/>
              <w:rPr>
                <w:rFonts w:eastAsia="Times New Roman" w:cs="Arial"/>
                <w:color w:val="006100"/>
                <w:sz w:val="20"/>
                <w:szCs w:val="20"/>
              </w:rPr>
            </w:pPr>
          </w:p>
        </w:tc>
      </w:tr>
      <w:tr w:rsidR="00107914" w:rsidRPr="00A31B53" w14:paraId="1AD65549" w14:textId="3D84A144"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2FE84F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Granite County</w:t>
            </w:r>
          </w:p>
        </w:tc>
        <w:tc>
          <w:tcPr>
            <w:tcW w:w="2700" w:type="dxa"/>
            <w:tcBorders>
              <w:top w:val="nil"/>
              <w:left w:val="nil"/>
              <w:bottom w:val="single" w:sz="4" w:space="0" w:color="auto"/>
              <w:right w:val="single" w:sz="4" w:space="0" w:color="auto"/>
            </w:tcBorders>
            <w:noWrap/>
            <w:vAlign w:val="bottom"/>
            <w:hideMark/>
          </w:tcPr>
          <w:p w14:paraId="793EB4B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0.32%</w:t>
            </w:r>
          </w:p>
        </w:tc>
        <w:tc>
          <w:tcPr>
            <w:tcW w:w="227" w:type="dxa"/>
            <w:tcBorders>
              <w:top w:val="nil"/>
              <w:left w:val="nil"/>
              <w:bottom w:val="nil"/>
              <w:right w:val="nil"/>
            </w:tcBorders>
            <w:noWrap/>
            <w:vAlign w:val="bottom"/>
            <w:hideMark/>
          </w:tcPr>
          <w:p w14:paraId="75A6CB6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242B90AF" w14:textId="77777777" w:rsidR="00107914" w:rsidRPr="00A31B53" w:rsidRDefault="00107914" w:rsidP="00A31B53">
            <w:pPr>
              <w:spacing w:after="0"/>
              <w:jc w:val="right"/>
              <w:rPr>
                <w:rFonts w:eastAsia="Times New Roman" w:cs="Arial"/>
                <w:color w:val="000000"/>
                <w:sz w:val="20"/>
                <w:szCs w:val="20"/>
              </w:rPr>
            </w:pPr>
          </w:p>
        </w:tc>
      </w:tr>
      <w:tr w:rsidR="00107914" w:rsidRPr="00A31B53" w14:paraId="20D0C21D" w14:textId="365A6164"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2B9298C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Hill County</w:t>
            </w:r>
          </w:p>
        </w:tc>
        <w:tc>
          <w:tcPr>
            <w:tcW w:w="2700" w:type="dxa"/>
            <w:tcBorders>
              <w:top w:val="nil"/>
              <w:left w:val="nil"/>
              <w:bottom w:val="single" w:sz="4" w:space="0" w:color="auto"/>
              <w:right w:val="single" w:sz="4" w:space="0" w:color="auto"/>
            </w:tcBorders>
            <w:noWrap/>
            <w:vAlign w:val="bottom"/>
            <w:hideMark/>
          </w:tcPr>
          <w:p w14:paraId="31FBDA2B"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0.42%</w:t>
            </w:r>
          </w:p>
        </w:tc>
        <w:tc>
          <w:tcPr>
            <w:tcW w:w="227" w:type="dxa"/>
            <w:tcBorders>
              <w:top w:val="nil"/>
              <w:left w:val="nil"/>
              <w:bottom w:val="nil"/>
              <w:right w:val="nil"/>
            </w:tcBorders>
            <w:noWrap/>
            <w:vAlign w:val="bottom"/>
            <w:hideMark/>
          </w:tcPr>
          <w:p w14:paraId="25ED6F3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4570EAC"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2AA1B05" w14:textId="5ADAB20D"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3B3954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Jefferson County</w:t>
            </w:r>
          </w:p>
        </w:tc>
        <w:tc>
          <w:tcPr>
            <w:tcW w:w="2700" w:type="dxa"/>
            <w:tcBorders>
              <w:top w:val="nil"/>
              <w:left w:val="nil"/>
              <w:bottom w:val="single" w:sz="4" w:space="0" w:color="auto"/>
              <w:right w:val="single" w:sz="4" w:space="0" w:color="auto"/>
            </w:tcBorders>
            <w:noWrap/>
            <w:vAlign w:val="bottom"/>
            <w:hideMark/>
          </w:tcPr>
          <w:p w14:paraId="1B73586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0.74%</w:t>
            </w:r>
          </w:p>
        </w:tc>
        <w:tc>
          <w:tcPr>
            <w:tcW w:w="227" w:type="dxa"/>
            <w:tcBorders>
              <w:top w:val="nil"/>
              <w:left w:val="nil"/>
              <w:bottom w:val="nil"/>
              <w:right w:val="nil"/>
            </w:tcBorders>
            <w:noWrap/>
            <w:vAlign w:val="bottom"/>
            <w:hideMark/>
          </w:tcPr>
          <w:p w14:paraId="33125DED"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2ED873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B02E4F7" w14:textId="3D686746"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32DB8B6C"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Judith Basin County</w:t>
            </w:r>
          </w:p>
        </w:tc>
        <w:tc>
          <w:tcPr>
            <w:tcW w:w="2700" w:type="dxa"/>
            <w:tcBorders>
              <w:top w:val="nil"/>
              <w:left w:val="nil"/>
              <w:bottom w:val="single" w:sz="4" w:space="0" w:color="auto"/>
              <w:right w:val="single" w:sz="4" w:space="0" w:color="auto"/>
            </w:tcBorders>
            <w:noWrap/>
            <w:vAlign w:val="bottom"/>
            <w:hideMark/>
          </w:tcPr>
          <w:p w14:paraId="2B808AB3"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0.10%</w:t>
            </w:r>
          </w:p>
        </w:tc>
        <w:tc>
          <w:tcPr>
            <w:tcW w:w="227" w:type="dxa"/>
            <w:tcBorders>
              <w:top w:val="nil"/>
              <w:left w:val="nil"/>
              <w:bottom w:val="nil"/>
              <w:right w:val="nil"/>
            </w:tcBorders>
            <w:noWrap/>
            <w:vAlign w:val="bottom"/>
            <w:hideMark/>
          </w:tcPr>
          <w:p w14:paraId="7D55AE0B"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94EC7A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3A50783" w14:textId="0E4E996E"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1916B312"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Lake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6E07D21"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1.59%</w:t>
            </w:r>
          </w:p>
        </w:tc>
        <w:tc>
          <w:tcPr>
            <w:tcW w:w="227" w:type="dxa"/>
            <w:tcBorders>
              <w:top w:val="nil"/>
              <w:left w:val="nil"/>
              <w:bottom w:val="nil"/>
              <w:right w:val="nil"/>
            </w:tcBorders>
            <w:noWrap/>
            <w:vAlign w:val="bottom"/>
            <w:hideMark/>
          </w:tcPr>
          <w:p w14:paraId="3D2D0852"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860CE2D" w14:textId="77777777" w:rsidR="00107914" w:rsidRPr="00A31B53" w:rsidRDefault="00107914" w:rsidP="00A31B53">
            <w:pPr>
              <w:spacing w:after="0"/>
              <w:jc w:val="right"/>
              <w:rPr>
                <w:rFonts w:eastAsia="Times New Roman" w:cs="Arial"/>
                <w:color w:val="006100"/>
                <w:sz w:val="20"/>
                <w:szCs w:val="20"/>
              </w:rPr>
            </w:pPr>
          </w:p>
        </w:tc>
      </w:tr>
      <w:tr w:rsidR="00107914" w:rsidRPr="00A31B53" w14:paraId="71D80E95" w14:textId="34D27D8C"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6D1DD845"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Lewis and Clark County</w:t>
            </w:r>
          </w:p>
        </w:tc>
        <w:tc>
          <w:tcPr>
            <w:tcW w:w="2700" w:type="dxa"/>
            <w:tcBorders>
              <w:top w:val="nil"/>
              <w:left w:val="nil"/>
              <w:bottom w:val="single" w:sz="4" w:space="0" w:color="auto"/>
              <w:right w:val="single" w:sz="4" w:space="0" w:color="auto"/>
            </w:tcBorders>
            <w:noWrap/>
            <w:vAlign w:val="bottom"/>
            <w:hideMark/>
          </w:tcPr>
          <w:p w14:paraId="2CFECB4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0.64%</w:t>
            </w:r>
          </w:p>
        </w:tc>
        <w:tc>
          <w:tcPr>
            <w:tcW w:w="227" w:type="dxa"/>
            <w:tcBorders>
              <w:top w:val="nil"/>
              <w:left w:val="nil"/>
              <w:bottom w:val="nil"/>
              <w:right w:val="nil"/>
            </w:tcBorders>
            <w:noWrap/>
            <w:vAlign w:val="bottom"/>
            <w:hideMark/>
          </w:tcPr>
          <w:p w14:paraId="45CA02BE"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A273E9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7BD7D80" w14:textId="1E994C26"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8B468FC"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Liberty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C2C52F5"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2.07%</w:t>
            </w:r>
          </w:p>
        </w:tc>
        <w:tc>
          <w:tcPr>
            <w:tcW w:w="227" w:type="dxa"/>
            <w:tcBorders>
              <w:top w:val="nil"/>
              <w:left w:val="nil"/>
              <w:bottom w:val="nil"/>
              <w:right w:val="nil"/>
            </w:tcBorders>
            <w:noWrap/>
            <w:vAlign w:val="bottom"/>
            <w:hideMark/>
          </w:tcPr>
          <w:p w14:paraId="1B773874"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A0B1C1A" w14:textId="77777777" w:rsidR="00107914" w:rsidRPr="00A31B53" w:rsidRDefault="00107914" w:rsidP="00A31B53">
            <w:pPr>
              <w:spacing w:after="0"/>
              <w:jc w:val="right"/>
              <w:rPr>
                <w:rFonts w:eastAsia="Times New Roman" w:cs="Arial"/>
                <w:color w:val="006100"/>
                <w:sz w:val="20"/>
                <w:szCs w:val="20"/>
              </w:rPr>
            </w:pPr>
          </w:p>
        </w:tc>
      </w:tr>
      <w:tr w:rsidR="00107914" w:rsidRPr="00A31B53" w14:paraId="3907B8EB" w14:textId="17420A88"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4B847CA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Lincoln County</w:t>
            </w:r>
          </w:p>
        </w:tc>
        <w:tc>
          <w:tcPr>
            <w:tcW w:w="2700" w:type="dxa"/>
            <w:tcBorders>
              <w:top w:val="nil"/>
              <w:left w:val="nil"/>
              <w:bottom w:val="single" w:sz="4" w:space="0" w:color="auto"/>
              <w:right w:val="single" w:sz="4" w:space="0" w:color="auto"/>
            </w:tcBorders>
            <w:noWrap/>
            <w:vAlign w:val="bottom"/>
            <w:hideMark/>
          </w:tcPr>
          <w:p w14:paraId="34AEF4C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0.79%</w:t>
            </w:r>
          </w:p>
        </w:tc>
        <w:tc>
          <w:tcPr>
            <w:tcW w:w="227" w:type="dxa"/>
            <w:tcBorders>
              <w:top w:val="nil"/>
              <w:left w:val="nil"/>
              <w:bottom w:val="nil"/>
              <w:right w:val="nil"/>
            </w:tcBorders>
            <w:noWrap/>
            <w:vAlign w:val="bottom"/>
            <w:hideMark/>
          </w:tcPr>
          <w:p w14:paraId="36F03AA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B9ACB4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B8931CD" w14:textId="5C74AA98"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84DE07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McCone County</w:t>
            </w:r>
          </w:p>
        </w:tc>
        <w:tc>
          <w:tcPr>
            <w:tcW w:w="2700" w:type="dxa"/>
            <w:tcBorders>
              <w:top w:val="nil"/>
              <w:left w:val="nil"/>
              <w:bottom w:val="single" w:sz="4" w:space="0" w:color="auto"/>
              <w:right w:val="single" w:sz="4" w:space="0" w:color="auto"/>
            </w:tcBorders>
            <w:noWrap/>
            <w:vAlign w:val="bottom"/>
            <w:hideMark/>
          </w:tcPr>
          <w:p w14:paraId="5EA83D6B"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0.47%</w:t>
            </w:r>
          </w:p>
        </w:tc>
        <w:tc>
          <w:tcPr>
            <w:tcW w:w="227" w:type="dxa"/>
            <w:tcBorders>
              <w:top w:val="nil"/>
              <w:left w:val="nil"/>
              <w:bottom w:val="nil"/>
              <w:right w:val="nil"/>
            </w:tcBorders>
            <w:noWrap/>
            <w:vAlign w:val="bottom"/>
            <w:hideMark/>
          </w:tcPr>
          <w:p w14:paraId="77492123"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2C1809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E8833BC" w14:textId="546E952A"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69486980"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Madison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A044026"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1.81%</w:t>
            </w:r>
          </w:p>
        </w:tc>
        <w:tc>
          <w:tcPr>
            <w:tcW w:w="227" w:type="dxa"/>
            <w:tcBorders>
              <w:top w:val="nil"/>
              <w:left w:val="nil"/>
              <w:bottom w:val="nil"/>
              <w:right w:val="nil"/>
            </w:tcBorders>
            <w:noWrap/>
            <w:vAlign w:val="bottom"/>
            <w:hideMark/>
          </w:tcPr>
          <w:p w14:paraId="301DB3D1"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315D5F93" w14:textId="77777777" w:rsidR="00107914" w:rsidRPr="00A31B53" w:rsidRDefault="00107914" w:rsidP="00A31B53">
            <w:pPr>
              <w:spacing w:after="0"/>
              <w:jc w:val="right"/>
              <w:rPr>
                <w:rFonts w:eastAsia="Times New Roman" w:cs="Arial"/>
                <w:color w:val="006100"/>
                <w:sz w:val="20"/>
                <w:szCs w:val="20"/>
              </w:rPr>
            </w:pPr>
          </w:p>
        </w:tc>
      </w:tr>
      <w:tr w:rsidR="00107914" w:rsidRPr="00A31B53" w14:paraId="18E3F667" w14:textId="662869C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4A35B932"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Meagher County</w:t>
            </w:r>
          </w:p>
        </w:tc>
        <w:tc>
          <w:tcPr>
            <w:tcW w:w="2700" w:type="dxa"/>
            <w:tcBorders>
              <w:top w:val="nil"/>
              <w:left w:val="nil"/>
              <w:bottom w:val="single" w:sz="4" w:space="0" w:color="auto"/>
              <w:right w:val="single" w:sz="4" w:space="0" w:color="auto"/>
            </w:tcBorders>
            <w:noWrap/>
            <w:vAlign w:val="bottom"/>
            <w:hideMark/>
          </w:tcPr>
          <w:p w14:paraId="0A0E7D6C"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68EE4BE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76F26A0"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67B5D17" w14:textId="3E29A377"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C709A7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Mineral County</w:t>
            </w:r>
          </w:p>
        </w:tc>
        <w:tc>
          <w:tcPr>
            <w:tcW w:w="2700" w:type="dxa"/>
            <w:tcBorders>
              <w:top w:val="nil"/>
              <w:left w:val="nil"/>
              <w:bottom w:val="single" w:sz="4" w:space="0" w:color="auto"/>
              <w:right w:val="single" w:sz="4" w:space="0" w:color="auto"/>
            </w:tcBorders>
            <w:noWrap/>
            <w:vAlign w:val="bottom"/>
            <w:hideMark/>
          </w:tcPr>
          <w:p w14:paraId="06E1D6C4"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20F8DE7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E70CFD0" w14:textId="77777777" w:rsidR="00107914" w:rsidRPr="00A31B53" w:rsidRDefault="00107914" w:rsidP="00A31B53">
            <w:pPr>
              <w:spacing w:after="0"/>
              <w:jc w:val="right"/>
              <w:rPr>
                <w:rFonts w:eastAsia="Times New Roman" w:cs="Arial"/>
                <w:color w:val="000000"/>
                <w:sz w:val="20"/>
                <w:szCs w:val="20"/>
              </w:rPr>
            </w:pPr>
          </w:p>
        </w:tc>
      </w:tr>
      <w:tr w:rsidR="00107914" w:rsidRPr="00A31B53" w14:paraId="2AB904E1" w14:textId="28E1589F"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45AEF75F"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Missoula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454E44E"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1.18%</w:t>
            </w:r>
          </w:p>
        </w:tc>
        <w:tc>
          <w:tcPr>
            <w:tcW w:w="227" w:type="dxa"/>
            <w:tcBorders>
              <w:top w:val="nil"/>
              <w:left w:val="nil"/>
              <w:bottom w:val="nil"/>
              <w:right w:val="nil"/>
            </w:tcBorders>
            <w:noWrap/>
            <w:vAlign w:val="bottom"/>
            <w:hideMark/>
          </w:tcPr>
          <w:p w14:paraId="27C77AA6"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6811A17A" w14:textId="77777777" w:rsidR="00107914" w:rsidRPr="00A31B53" w:rsidRDefault="00107914" w:rsidP="00A31B53">
            <w:pPr>
              <w:spacing w:after="0"/>
              <w:jc w:val="right"/>
              <w:rPr>
                <w:rFonts w:eastAsia="Times New Roman" w:cs="Arial"/>
                <w:color w:val="006100"/>
                <w:sz w:val="20"/>
                <w:szCs w:val="20"/>
              </w:rPr>
            </w:pPr>
          </w:p>
        </w:tc>
      </w:tr>
      <w:tr w:rsidR="00107914" w:rsidRPr="00A31B53" w14:paraId="01788131" w14:textId="076CBDBC"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16FCE5A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Musselshell County</w:t>
            </w:r>
          </w:p>
        </w:tc>
        <w:tc>
          <w:tcPr>
            <w:tcW w:w="2700" w:type="dxa"/>
            <w:tcBorders>
              <w:top w:val="nil"/>
              <w:left w:val="nil"/>
              <w:bottom w:val="single" w:sz="4" w:space="0" w:color="auto"/>
              <w:right w:val="single" w:sz="4" w:space="0" w:color="auto"/>
            </w:tcBorders>
            <w:noWrap/>
            <w:vAlign w:val="bottom"/>
            <w:hideMark/>
          </w:tcPr>
          <w:p w14:paraId="7F034787"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0.52%</w:t>
            </w:r>
          </w:p>
        </w:tc>
        <w:tc>
          <w:tcPr>
            <w:tcW w:w="227" w:type="dxa"/>
            <w:tcBorders>
              <w:top w:val="nil"/>
              <w:left w:val="nil"/>
              <w:bottom w:val="nil"/>
              <w:right w:val="nil"/>
            </w:tcBorders>
            <w:noWrap/>
            <w:vAlign w:val="bottom"/>
            <w:hideMark/>
          </w:tcPr>
          <w:p w14:paraId="3BDBFCA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71B784CC"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FAEA0C8" w14:textId="286E8C75"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700E535"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Park County</w:t>
            </w:r>
          </w:p>
        </w:tc>
        <w:tc>
          <w:tcPr>
            <w:tcW w:w="2700" w:type="dxa"/>
            <w:tcBorders>
              <w:top w:val="nil"/>
              <w:left w:val="nil"/>
              <w:bottom w:val="single" w:sz="4" w:space="0" w:color="auto"/>
              <w:right w:val="single" w:sz="4" w:space="0" w:color="auto"/>
            </w:tcBorders>
            <w:noWrap/>
            <w:vAlign w:val="bottom"/>
            <w:hideMark/>
          </w:tcPr>
          <w:p w14:paraId="4865E2C5"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0.59%</w:t>
            </w:r>
          </w:p>
        </w:tc>
        <w:tc>
          <w:tcPr>
            <w:tcW w:w="227" w:type="dxa"/>
            <w:tcBorders>
              <w:top w:val="nil"/>
              <w:left w:val="nil"/>
              <w:bottom w:val="nil"/>
              <w:right w:val="nil"/>
            </w:tcBorders>
            <w:noWrap/>
            <w:vAlign w:val="bottom"/>
            <w:hideMark/>
          </w:tcPr>
          <w:p w14:paraId="07B96D9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40F323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5F58EBB" w14:textId="4605DC97"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195B11D1"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Petroleum County</w:t>
            </w:r>
          </w:p>
        </w:tc>
        <w:tc>
          <w:tcPr>
            <w:tcW w:w="2700" w:type="dxa"/>
            <w:tcBorders>
              <w:top w:val="nil"/>
              <w:left w:val="nil"/>
              <w:bottom w:val="single" w:sz="4" w:space="0" w:color="auto"/>
              <w:right w:val="single" w:sz="4" w:space="0" w:color="auto"/>
            </w:tcBorders>
            <w:noWrap/>
            <w:vAlign w:val="bottom"/>
            <w:hideMark/>
          </w:tcPr>
          <w:p w14:paraId="55C74DD3"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5A017BC1"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9EC75AE" w14:textId="77777777" w:rsidR="00107914" w:rsidRPr="00A31B53" w:rsidRDefault="00107914" w:rsidP="00A31B53">
            <w:pPr>
              <w:spacing w:after="0"/>
              <w:jc w:val="right"/>
              <w:rPr>
                <w:rFonts w:eastAsia="Times New Roman" w:cs="Arial"/>
                <w:color w:val="000000"/>
                <w:sz w:val="20"/>
                <w:szCs w:val="20"/>
              </w:rPr>
            </w:pPr>
          </w:p>
        </w:tc>
      </w:tr>
      <w:tr w:rsidR="00107914" w:rsidRPr="00A31B53" w14:paraId="20685CD6" w14:textId="2F6B727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387159D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Phillips County</w:t>
            </w:r>
          </w:p>
        </w:tc>
        <w:tc>
          <w:tcPr>
            <w:tcW w:w="2700" w:type="dxa"/>
            <w:tcBorders>
              <w:top w:val="nil"/>
              <w:left w:val="nil"/>
              <w:bottom w:val="single" w:sz="4" w:space="0" w:color="auto"/>
              <w:right w:val="single" w:sz="4" w:space="0" w:color="auto"/>
            </w:tcBorders>
            <w:noWrap/>
            <w:vAlign w:val="bottom"/>
            <w:hideMark/>
          </w:tcPr>
          <w:p w14:paraId="6F8FCED6"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7AFEEA1D"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81352C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D0C4C89" w14:textId="285AF5A2"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5EBE52C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Pondera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67AC914"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2.41%</w:t>
            </w:r>
          </w:p>
        </w:tc>
        <w:tc>
          <w:tcPr>
            <w:tcW w:w="227" w:type="dxa"/>
            <w:tcBorders>
              <w:top w:val="nil"/>
              <w:left w:val="nil"/>
              <w:bottom w:val="nil"/>
              <w:right w:val="nil"/>
            </w:tcBorders>
            <w:noWrap/>
            <w:vAlign w:val="bottom"/>
            <w:hideMark/>
          </w:tcPr>
          <w:p w14:paraId="6F80D8DB"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448E05D1" w14:textId="77777777" w:rsidR="00107914" w:rsidRPr="00A31B53" w:rsidRDefault="00107914" w:rsidP="00A31B53">
            <w:pPr>
              <w:spacing w:after="0"/>
              <w:jc w:val="right"/>
              <w:rPr>
                <w:rFonts w:eastAsia="Times New Roman" w:cs="Arial"/>
                <w:color w:val="006100"/>
                <w:sz w:val="20"/>
                <w:szCs w:val="20"/>
              </w:rPr>
            </w:pPr>
          </w:p>
        </w:tc>
      </w:tr>
      <w:tr w:rsidR="00107914" w:rsidRPr="00A31B53" w14:paraId="40291C8D" w14:textId="17820516"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1BE0EAB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Powder River County</w:t>
            </w:r>
          </w:p>
        </w:tc>
        <w:tc>
          <w:tcPr>
            <w:tcW w:w="2700" w:type="dxa"/>
            <w:tcBorders>
              <w:top w:val="nil"/>
              <w:left w:val="nil"/>
              <w:bottom w:val="single" w:sz="4" w:space="0" w:color="auto"/>
              <w:right w:val="single" w:sz="4" w:space="0" w:color="auto"/>
            </w:tcBorders>
            <w:noWrap/>
            <w:vAlign w:val="bottom"/>
            <w:hideMark/>
          </w:tcPr>
          <w:p w14:paraId="1E99BBF0"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0.25%</w:t>
            </w:r>
          </w:p>
        </w:tc>
        <w:tc>
          <w:tcPr>
            <w:tcW w:w="227" w:type="dxa"/>
            <w:tcBorders>
              <w:top w:val="nil"/>
              <w:left w:val="nil"/>
              <w:bottom w:val="nil"/>
              <w:right w:val="nil"/>
            </w:tcBorders>
            <w:noWrap/>
            <w:vAlign w:val="bottom"/>
            <w:hideMark/>
          </w:tcPr>
          <w:p w14:paraId="0ACB9BE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7209CE8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839E694" w14:textId="7D44A0A0"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4391E1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Powell County</w:t>
            </w:r>
          </w:p>
        </w:tc>
        <w:tc>
          <w:tcPr>
            <w:tcW w:w="2700" w:type="dxa"/>
            <w:tcBorders>
              <w:top w:val="nil"/>
              <w:left w:val="nil"/>
              <w:bottom w:val="single" w:sz="4" w:space="0" w:color="auto"/>
              <w:right w:val="single" w:sz="4" w:space="0" w:color="auto"/>
            </w:tcBorders>
            <w:noWrap/>
            <w:vAlign w:val="bottom"/>
            <w:hideMark/>
          </w:tcPr>
          <w:p w14:paraId="1E437201"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0.24%</w:t>
            </w:r>
          </w:p>
        </w:tc>
        <w:tc>
          <w:tcPr>
            <w:tcW w:w="227" w:type="dxa"/>
            <w:tcBorders>
              <w:top w:val="nil"/>
              <w:left w:val="nil"/>
              <w:bottom w:val="nil"/>
              <w:right w:val="nil"/>
            </w:tcBorders>
            <w:noWrap/>
            <w:vAlign w:val="bottom"/>
            <w:hideMark/>
          </w:tcPr>
          <w:p w14:paraId="1C79658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CD311EF"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219946A" w14:textId="5863E8BF" w:rsidTr="00107914">
        <w:trPr>
          <w:trHeight w:val="765"/>
        </w:trPr>
        <w:tc>
          <w:tcPr>
            <w:tcW w:w="4213" w:type="dxa"/>
            <w:tcBorders>
              <w:top w:val="single" w:sz="4" w:space="0" w:color="auto"/>
              <w:left w:val="single" w:sz="4" w:space="0" w:color="auto"/>
              <w:bottom w:val="single" w:sz="4" w:space="0" w:color="auto"/>
              <w:right w:val="single" w:sz="4" w:space="0" w:color="auto"/>
            </w:tcBorders>
            <w:noWrap/>
            <w:vAlign w:val="bottom"/>
            <w:hideMark/>
          </w:tcPr>
          <w:p w14:paraId="619B9FD3" w14:textId="77777777" w:rsidR="00107914" w:rsidRPr="00A31B53" w:rsidRDefault="00107914" w:rsidP="00543C11">
            <w:pPr>
              <w:spacing w:after="0"/>
              <w:rPr>
                <w:rFonts w:eastAsia="Times New Roman" w:cs="Arial"/>
                <w:b/>
                <w:bCs/>
                <w:color w:val="000000"/>
                <w:sz w:val="20"/>
                <w:szCs w:val="20"/>
              </w:rPr>
            </w:pPr>
            <w:r w:rsidRPr="00A31B53">
              <w:rPr>
                <w:rFonts w:eastAsia="Times New Roman" w:cs="Arial"/>
                <w:b/>
                <w:bCs/>
                <w:color w:val="000000"/>
                <w:sz w:val="20"/>
                <w:szCs w:val="20"/>
              </w:rPr>
              <w:lastRenderedPageBreak/>
              <w:t>Geographic Area Name</w:t>
            </w:r>
          </w:p>
        </w:tc>
        <w:tc>
          <w:tcPr>
            <w:tcW w:w="2700" w:type="dxa"/>
            <w:tcBorders>
              <w:top w:val="single" w:sz="4" w:space="0" w:color="auto"/>
              <w:left w:val="nil"/>
              <w:bottom w:val="single" w:sz="4" w:space="0" w:color="auto"/>
              <w:right w:val="single" w:sz="4" w:space="0" w:color="auto"/>
            </w:tcBorders>
            <w:vAlign w:val="bottom"/>
            <w:hideMark/>
          </w:tcPr>
          <w:p w14:paraId="2A4F429C" w14:textId="77777777" w:rsidR="00107914" w:rsidRPr="00A31B53" w:rsidRDefault="00107914" w:rsidP="00543C11">
            <w:pPr>
              <w:spacing w:after="0"/>
              <w:rPr>
                <w:rFonts w:eastAsia="Times New Roman" w:cs="Arial"/>
                <w:b/>
                <w:bCs/>
                <w:sz w:val="20"/>
                <w:szCs w:val="20"/>
              </w:rPr>
            </w:pPr>
            <w:r w:rsidRPr="00A31B53">
              <w:rPr>
                <w:rFonts w:eastAsia="Times New Roman" w:cs="Arial"/>
                <w:b/>
                <w:bCs/>
                <w:sz w:val="20"/>
                <w:szCs w:val="20"/>
              </w:rPr>
              <w:t>% of Population 5 years and over that speak English less than very well</w:t>
            </w:r>
          </w:p>
        </w:tc>
        <w:tc>
          <w:tcPr>
            <w:tcW w:w="227" w:type="dxa"/>
            <w:tcBorders>
              <w:top w:val="nil"/>
              <w:left w:val="nil"/>
              <w:bottom w:val="nil"/>
              <w:right w:val="nil"/>
            </w:tcBorders>
            <w:noWrap/>
            <w:vAlign w:val="bottom"/>
            <w:hideMark/>
          </w:tcPr>
          <w:p w14:paraId="3DBB3629" w14:textId="77777777" w:rsidR="00107914" w:rsidRPr="00A31B53" w:rsidRDefault="00107914" w:rsidP="00543C11">
            <w:pPr>
              <w:spacing w:after="0"/>
              <w:rPr>
                <w:rFonts w:eastAsia="Times New Roman" w:cs="Arial"/>
                <w:b/>
                <w:bCs/>
                <w:sz w:val="20"/>
                <w:szCs w:val="20"/>
              </w:rPr>
            </w:pPr>
          </w:p>
        </w:tc>
        <w:tc>
          <w:tcPr>
            <w:tcW w:w="2616" w:type="dxa"/>
            <w:tcBorders>
              <w:top w:val="nil"/>
              <w:left w:val="nil"/>
              <w:bottom w:val="nil"/>
              <w:right w:val="nil"/>
            </w:tcBorders>
          </w:tcPr>
          <w:p w14:paraId="0BE4C8F2" w14:textId="77777777" w:rsidR="00107914" w:rsidRPr="00A31B53" w:rsidRDefault="00107914" w:rsidP="00543C11">
            <w:pPr>
              <w:spacing w:after="0"/>
              <w:rPr>
                <w:rFonts w:eastAsia="Times New Roman" w:cs="Arial"/>
                <w:b/>
                <w:bCs/>
                <w:sz w:val="20"/>
                <w:szCs w:val="20"/>
              </w:rPr>
            </w:pPr>
          </w:p>
        </w:tc>
      </w:tr>
      <w:tr w:rsidR="00107914" w:rsidRPr="00A31B53" w14:paraId="2C9BACFD" w14:textId="62FDB26B"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604FAE7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Prairie County</w:t>
            </w:r>
          </w:p>
        </w:tc>
        <w:tc>
          <w:tcPr>
            <w:tcW w:w="2700" w:type="dxa"/>
            <w:tcBorders>
              <w:top w:val="nil"/>
              <w:left w:val="nil"/>
              <w:bottom w:val="single" w:sz="4" w:space="0" w:color="auto"/>
              <w:right w:val="single" w:sz="4" w:space="0" w:color="auto"/>
            </w:tcBorders>
            <w:noWrap/>
            <w:vAlign w:val="bottom"/>
            <w:hideMark/>
          </w:tcPr>
          <w:p w14:paraId="6BE5821E"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0.51%</w:t>
            </w:r>
          </w:p>
        </w:tc>
        <w:tc>
          <w:tcPr>
            <w:tcW w:w="227" w:type="dxa"/>
            <w:tcBorders>
              <w:top w:val="nil"/>
              <w:left w:val="nil"/>
              <w:bottom w:val="nil"/>
              <w:right w:val="nil"/>
            </w:tcBorders>
            <w:noWrap/>
            <w:vAlign w:val="bottom"/>
            <w:hideMark/>
          </w:tcPr>
          <w:p w14:paraId="5EBDA624"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9B2B027"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0CFD95A" w14:textId="171C969F"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6B482DB0"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Ravalli County</w:t>
            </w:r>
          </w:p>
        </w:tc>
        <w:tc>
          <w:tcPr>
            <w:tcW w:w="2700" w:type="dxa"/>
            <w:tcBorders>
              <w:top w:val="nil"/>
              <w:left w:val="nil"/>
              <w:bottom w:val="single" w:sz="4" w:space="0" w:color="auto"/>
              <w:right w:val="single" w:sz="4" w:space="0" w:color="auto"/>
            </w:tcBorders>
            <w:noWrap/>
            <w:vAlign w:val="bottom"/>
            <w:hideMark/>
          </w:tcPr>
          <w:p w14:paraId="4B0DB997"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0.31%</w:t>
            </w:r>
          </w:p>
        </w:tc>
        <w:tc>
          <w:tcPr>
            <w:tcW w:w="227" w:type="dxa"/>
            <w:tcBorders>
              <w:top w:val="nil"/>
              <w:left w:val="nil"/>
              <w:bottom w:val="nil"/>
              <w:right w:val="nil"/>
            </w:tcBorders>
            <w:noWrap/>
            <w:vAlign w:val="bottom"/>
            <w:hideMark/>
          </w:tcPr>
          <w:p w14:paraId="6895AB0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3ECB0C0E" w14:textId="77777777" w:rsidR="00107914" w:rsidRPr="00A31B53" w:rsidRDefault="00107914" w:rsidP="00A31B53">
            <w:pPr>
              <w:spacing w:after="0"/>
              <w:jc w:val="right"/>
              <w:rPr>
                <w:rFonts w:eastAsia="Times New Roman" w:cs="Arial"/>
                <w:color w:val="000000"/>
                <w:sz w:val="20"/>
                <w:szCs w:val="20"/>
              </w:rPr>
            </w:pPr>
          </w:p>
        </w:tc>
      </w:tr>
      <w:tr w:rsidR="00107914" w:rsidRPr="00A31B53" w14:paraId="312E2098" w14:textId="0E9A5B11"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50D2446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Richland County</w:t>
            </w:r>
          </w:p>
        </w:tc>
        <w:tc>
          <w:tcPr>
            <w:tcW w:w="2700" w:type="dxa"/>
            <w:tcBorders>
              <w:top w:val="nil"/>
              <w:left w:val="nil"/>
              <w:bottom w:val="single" w:sz="4" w:space="0" w:color="auto"/>
              <w:right w:val="single" w:sz="4" w:space="0" w:color="auto"/>
            </w:tcBorders>
            <w:noWrap/>
            <w:vAlign w:val="bottom"/>
            <w:hideMark/>
          </w:tcPr>
          <w:p w14:paraId="2D974D8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0.86%</w:t>
            </w:r>
          </w:p>
        </w:tc>
        <w:tc>
          <w:tcPr>
            <w:tcW w:w="227" w:type="dxa"/>
            <w:tcBorders>
              <w:top w:val="nil"/>
              <w:left w:val="nil"/>
              <w:bottom w:val="nil"/>
              <w:right w:val="nil"/>
            </w:tcBorders>
            <w:noWrap/>
            <w:vAlign w:val="bottom"/>
            <w:hideMark/>
          </w:tcPr>
          <w:p w14:paraId="20853425"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2A456D1"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471491D" w14:textId="05A3803F"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51A5470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Roosevelt County</w:t>
            </w:r>
          </w:p>
        </w:tc>
        <w:tc>
          <w:tcPr>
            <w:tcW w:w="2700" w:type="dxa"/>
            <w:tcBorders>
              <w:top w:val="nil"/>
              <w:left w:val="nil"/>
              <w:bottom w:val="single" w:sz="4" w:space="0" w:color="auto"/>
              <w:right w:val="single" w:sz="4" w:space="0" w:color="auto"/>
            </w:tcBorders>
            <w:noWrap/>
            <w:vAlign w:val="bottom"/>
            <w:hideMark/>
          </w:tcPr>
          <w:p w14:paraId="4CA3A3C6"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0.43%</w:t>
            </w:r>
          </w:p>
        </w:tc>
        <w:tc>
          <w:tcPr>
            <w:tcW w:w="227" w:type="dxa"/>
            <w:tcBorders>
              <w:top w:val="nil"/>
              <w:left w:val="nil"/>
              <w:bottom w:val="nil"/>
              <w:right w:val="nil"/>
            </w:tcBorders>
            <w:noWrap/>
            <w:vAlign w:val="bottom"/>
            <w:hideMark/>
          </w:tcPr>
          <w:p w14:paraId="3CCECBE8"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C7BAF13"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EF82E8F" w14:textId="5FF862F6"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690EC27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Rosebud County</w:t>
            </w:r>
          </w:p>
        </w:tc>
        <w:tc>
          <w:tcPr>
            <w:tcW w:w="2700" w:type="dxa"/>
            <w:tcBorders>
              <w:top w:val="nil"/>
              <w:left w:val="nil"/>
              <w:bottom w:val="single" w:sz="4" w:space="0" w:color="auto"/>
              <w:right w:val="single" w:sz="4" w:space="0" w:color="auto"/>
            </w:tcBorders>
            <w:noWrap/>
            <w:vAlign w:val="bottom"/>
            <w:hideMark/>
          </w:tcPr>
          <w:p w14:paraId="76471C67"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0.79%</w:t>
            </w:r>
          </w:p>
        </w:tc>
        <w:tc>
          <w:tcPr>
            <w:tcW w:w="227" w:type="dxa"/>
            <w:tcBorders>
              <w:top w:val="nil"/>
              <w:left w:val="nil"/>
              <w:bottom w:val="nil"/>
              <w:right w:val="nil"/>
            </w:tcBorders>
            <w:noWrap/>
            <w:vAlign w:val="bottom"/>
            <w:hideMark/>
          </w:tcPr>
          <w:p w14:paraId="21199F12"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56F9695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7E6CA844" w14:textId="394AC64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421F068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Sanders County</w:t>
            </w:r>
          </w:p>
        </w:tc>
        <w:tc>
          <w:tcPr>
            <w:tcW w:w="2700" w:type="dxa"/>
            <w:tcBorders>
              <w:top w:val="nil"/>
              <w:left w:val="nil"/>
              <w:bottom w:val="single" w:sz="4" w:space="0" w:color="auto"/>
              <w:right w:val="single" w:sz="4" w:space="0" w:color="auto"/>
            </w:tcBorders>
            <w:noWrap/>
            <w:vAlign w:val="bottom"/>
            <w:hideMark/>
          </w:tcPr>
          <w:p w14:paraId="3B4B50E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0.28%</w:t>
            </w:r>
          </w:p>
        </w:tc>
        <w:tc>
          <w:tcPr>
            <w:tcW w:w="227" w:type="dxa"/>
            <w:tcBorders>
              <w:top w:val="nil"/>
              <w:left w:val="nil"/>
              <w:bottom w:val="nil"/>
              <w:right w:val="nil"/>
            </w:tcBorders>
            <w:noWrap/>
            <w:vAlign w:val="bottom"/>
            <w:hideMark/>
          </w:tcPr>
          <w:p w14:paraId="536C57AF"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4A5A149" w14:textId="77777777" w:rsidR="00107914" w:rsidRPr="00A31B53" w:rsidRDefault="00107914" w:rsidP="00A31B53">
            <w:pPr>
              <w:spacing w:after="0"/>
              <w:jc w:val="right"/>
              <w:rPr>
                <w:rFonts w:eastAsia="Times New Roman" w:cs="Arial"/>
                <w:color w:val="000000"/>
                <w:sz w:val="20"/>
                <w:szCs w:val="20"/>
              </w:rPr>
            </w:pPr>
          </w:p>
        </w:tc>
      </w:tr>
      <w:tr w:rsidR="00107914" w:rsidRPr="00A31B53" w14:paraId="63F65CFA" w14:textId="61291AED"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298034C9"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Sheridan County</w:t>
            </w:r>
          </w:p>
        </w:tc>
        <w:tc>
          <w:tcPr>
            <w:tcW w:w="2700" w:type="dxa"/>
            <w:tcBorders>
              <w:top w:val="nil"/>
              <w:left w:val="nil"/>
              <w:bottom w:val="single" w:sz="4" w:space="0" w:color="auto"/>
              <w:right w:val="single" w:sz="4" w:space="0" w:color="auto"/>
            </w:tcBorders>
            <w:noWrap/>
            <w:vAlign w:val="bottom"/>
            <w:hideMark/>
          </w:tcPr>
          <w:p w14:paraId="3675D511"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0.42%</w:t>
            </w:r>
          </w:p>
        </w:tc>
        <w:tc>
          <w:tcPr>
            <w:tcW w:w="227" w:type="dxa"/>
            <w:tcBorders>
              <w:top w:val="nil"/>
              <w:left w:val="nil"/>
              <w:bottom w:val="nil"/>
              <w:right w:val="nil"/>
            </w:tcBorders>
            <w:noWrap/>
            <w:vAlign w:val="bottom"/>
            <w:hideMark/>
          </w:tcPr>
          <w:p w14:paraId="617BC30B"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0FAD2CA"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EA9299D" w14:textId="317536F2"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D59D6C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Silver Bow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A92A3EE"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1.38%</w:t>
            </w:r>
          </w:p>
        </w:tc>
        <w:tc>
          <w:tcPr>
            <w:tcW w:w="227" w:type="dxa"/>
            <w:tcBorders>
              <w:top w:val="nil"/>
              <w:left w:val="nil"/>
              <w:bottom w:val="nil"/>
              <w:right w:val="nil"/>
            </w:tcBorders>
            <w:noWrap/>
            <w:vAlign w:val="bottom"/>
            <w:hideMark/>
          </w:tcPr>
          <w:p w14:paraId="66A7CE7B"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8C9B828" w14:textId="77777777" w:rsidR="00107914" w:rsidRPr="00A31B53" w:rsidRDefault="00107914" w:rsidP="00A31B53">
            <w:pPr>
              <w:spacing w:after="0"/>
              <w:jc w:val="right"/>
              <w:rPr>
                <w:rFonts w:eastAsia="Times New Roman" w:cs="Arial"/>
                <w:color w:val="006100"/>
                <w:sz w:val="20"/>
                <w:szCs w:val="20"/>
              </w:rPr>
            </w:pPr>
          </w:p>
        </w:tc>
      </w:tr>
      <w:tr w:rsidR="00107914" w:rsidRPr="00A31B53" w14:paraId="5C6AA6B5" w14:textId="6DAABE7E"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4AAE3936"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Stillwater County</w:t>
            </w:r>
          </w:p>
        </w:tc>
        <w:tc>
          <w:tcPr>
            <w:tcW w:w="2700" w:type="dxa"/>
            <w:tcBorders>
              <w:top w:val="nil"/>
              <w:left w:val="nil"/>
              <w:bottom w:val="single" w:sz="4" w:space="0" w:color="auto"/>
              <w:right w:val="single" w:sz="4" w:space="0" w:color="auto"/>
            </w:tcBorders>
            <w:noWrap/>
            <w:vAlign w:val="bottom"/>
            <w:hideMark/>
          </w:tcPr>
          <w:p w14:paraId="18D5A9E8"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0.21%</w:t>
            </w:r>
          </w:p>
        </w:tc>
        <w:tc>
          <w:tcPr>
            <w:tcW w:w="227" w:type="dxa"/>
            <w:tcBorders>
              <w:top w:val="nil"/>
              <w:left w:val="nil"/>
              <w:bottom w:val="nil"/>
              <w:right w:val="nil"/>
            </w:tcBorders>
            <w:noWrap/>
            <w:vAlign w:val="bottom"/>
            <w:hideMark/>
          </w:tcPr>
          <w:p w14:paraId="57E3E23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4A5AD5D8"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472F7C9" w14:textId="19CA92DE"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28A4D3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Sweet Grass County</w:t>
            </w:r>
          </w:p>
        </w:tc>
        <w:tc>
          <w:tcPr>
            <w:tcW w:w="2700" w:type="dxa"/>
            <w:tcBorders>
              <w:top w:val="nil"/>
              <w:left w:val="nil"/>
              <w:bottom w:val="single" w:sz="4" w:space="0" w:color="auto"/>
              <w:right w:val="single" w:sz="4" w:space="0" w:color="auto"/>
            </w:tcBorders>
            <w:noWrap/>
            <w:vAlign w:val="bottom"/>
            <w:hideMark/>
          </w:tcPr>
          <w:p w14:paraId="0EC0FA32"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0.55%</w:t>
            </w:r>
          </w:p>
        </w:tc>
        <w:tc>
          <w:tcPr>
            <w:tcW w:w="227" w:type="dxa"/>
            <w:tcBorders>
              <w:top w:val="nil"/>
              <w:left w:val="nil"/>
              <w:bottom w:val="nil"/>
              <w:right w:val="nil"/>
            </w:tcBorders>
            <w:noWrap/>
            <w:vAlign w:val="bottom"/>
            <w:hideMark/>
          </w:tcPr>
          <w:p w14:paraId="1C4B0106"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B71087F" w14:textId="77777777" w:rsidR="00107914" w:rsidRPr="00A31B53" w:rsidRDefault="00107914" w:rsidP="00A31B53">
            <w:pPr>
              <w:spacing w:after="0"/>
              <w:jc w:val="right"/>
              <w:rPr>
                <w:rFonts w:eastAsia="Times New Roman" w:cs="Arial"/>
                <w:color w:val="000000"/>
                <w:sz w:val="20"/>
                <w:szCs w:val="20"/>
              </w:rPr>
            </w:pPr>
          </w:p>
        </w:tc>
      </w:tr>
      <w:tr w:rsidR="00107914" w:rsidRPr="00A31B53" w14:paraId="48DE0048" w14:textId="0A5FAC4F"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271271C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Teton County</w:t>
            </w:r>
          </w:p>
        </w:tc>
        <w:tc>
          <w:tcPr>
            <w:tcW w:w="2700" w:type="dxa"/>
            <w:tcBorders>
              <w:top w:val="nil"/>
              <w:left w:val="nil"/>
              <w:bottom w:val="single" w:sz="4" w:space="0" w:color="auto"/>
              <w:right w:val="single" w:sz="4" w:space="0" w:color="auto"/>
            </w:tcBorders>
            <w:noWrap/>
            <w:vAlign w:val="bottom"/>
            <w:hideMark/>
          </w:tcPr>
          <w:p w14:paraId="09A3ACFF"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0.24%</w:t>
            </w:r>
          </w:p>
        </w:tc>
        <w:tc>
          <w:tcPr>
            <w:tcW w:w="227" w:type="dxa"/>
            <w:tcBorders>
              <w:top w:val="nil"/>
              <w:left w:val="nil"/>
              <w:bottom w:val="nil"/>
              <w:right w:val="nil"/>
            </w:tcBorders>
            <w:noWrap/>
            <w:vAlign w:val="bottom"/>
            <w:hideMark/>
          </w:tcPr>
          <w:p w14:paraId="673073F9"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36200B5" w14:textId="77777777" w:rsidR="00107914" w:rsidRPr="00A31B53" w:rsidRDefault="00107914" w:rsidP="00A31B53">
            <w:pPr>
              <w:spacing w:after="0"/>
              <w:jc w:val="right"/>
              <w:rPr>
                <w:rFonts w:eastAsia="Times New Roman" w:cs="Arial"/>
                <w:color w:val="000000"/>
                <w:sz w:val="20"/>
                <w:szCs w:val="20"/>
              </w:rPr>
            </w:pPr>
          </w:p>
        </w:tc>
      </w:tr>
      <w:tr w:rsidR="00107914" w:rsidRPr="00A31B53" w14:paraId="06C4238C" w14:textId="31C1E776"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7BDA86B"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Toole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1F2D7AE"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1.61%</w:t>
            </w:r>
          </w:p>
        </w:tc>
        <w:tc>
          <w:tcPr>
            <w:tcW w:w="227" w:type="dxa"/>
            <w:tcBorders>
              <w:top w:val="nil"/>
              <w:left w:val="nil"/>
              <w:bottom w:val="nil"/>
              <w:right w:val="nil"/>
            </w:tcBorders>
            <w:noWrap/>
            <w:vAlign w:val="bottom"/>
            <w:hideMark/>
          </w:tcPr>
          <w:p w14:paraId="2C48FAA4"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6D96D2F" w14:textId="77777777" w:rsidR="00107914" w:rsidRPr="00A31B53" w:rsidRDefault="00107914" w:rsidP="00A31B53">
            <w:pPr>
              <w:spacing w:after="0"/>
              <w:jc w:val="right"/>
              <w:rPr>
                <w:rFonts w:eastAsia="Times New Roman" w:cs="Arial"/>
                <w:color w:val="006100"/>
                <w:sz w:val="20"/>
                <w:szCs w:val="20"/>
              </w:rPr>
            </w:pPr>
          </w:p>
        </w:tc>
      </w:tr>
      <w:tr w:rsidR="00107914" w:rsidRPr="00A31B53" w14:paraId="25372CCA" w14:textId="0E3EA3AE"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2D946DA7"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Treasure County</w:t>
            </w:r>
          </w:p>
        </w:tc>
        <w:tc>
          <w:tcPr>
            <w:tcW w:w="2700" w:type="dxa"/>
            <w:tcBorders>
              <w:top w:val="nil"/>
              <w:left w:val="nil"/>
              <w:bottom w:val="single" w:sz="4" w:space="0" w:color="auto"/>
              <w:right w:val="single" w:sz="4" w:space="0" w:color="auto"/>
            </w:tcBorders>
            <w:noWrap/>
            <w:vAlign w:val="bottom"/>
            <w:hideMark/>
          </w:tcPr>
          <w:p w14:paraId="323F778F"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47DA8543"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41A0A94"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F2E01EC" w14:textId="4614845E"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50BE05DE"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Valley County</w:t>
            </w:r>
          </w:p>
        </w:tc>
        <w:tc>
          <w:tcPr>
            <w:tcW w:w="2700" w:type="dxa"/>
            <w:tcBorders>
              <w:top w:val="nil"/>
              <w:left w:val="nil"/>
              <w:bottom w:val="single" w:sz="4" w:space="0" w:color="auto"/>
              <w:right w:val="single" w:sz="4" w:space="0" w:color="auto"/>
            </w:tcBorders>
            <w:noWrap/>
            <w:vAlign w:val="bottom"/>
            <w:hideMark/>
          </w:tcPr>
          <w:p w14:paraId="24F3F03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0.06%</w:t>
            </w:r>
          </w:p>
        </w:tc>
        <w:tc>
          <w:tcPr>
            <w:tcW w:w="227" w:type="dxa"/>
            <w:tcBorders>
              <w:top w:val="nil"/>
              <w:left w:val="nil"/>
              <w:bottom w:val="nil"/>
              <w:right w:val="nil"/>
            </w:tcBorders>
            <w:noWrap/>
            <w:vAlign w:val="bottom"/>
            <w:hideMark/>
          </w:tcPr>
          <w:p w14:paraId="3D541ECA"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1C26D142" w14:textId="77777777" w:rsidR="00107914" w:rsidRPr="00A31B53" w:rsidRDefault="00107914" w:rsidP="00A31B53">
            <w:pPr>
              <w:spacing w:after="0"/>
              <w:jc w:val="right"/>
              <w:rPr>
                <w:rFonts w:eastAsia="Times New Roman" w:cs="Arial"/>
                <w:color w:val="000000"/>
                <w:sz w:val="20"/>
                <w:szCs w:val="20"/>
              </w:rPr>
            </w:pPr>
          </w:p>
        </w:tc>
      </w:tr>
      <w:tr w:rsidR="00107914" w:rsidRPr="00A31B53" w14:paraId="50FB9400" w14:textId="183692EB"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030CB313"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Wheatland County</w:t>
            </w:r>
          </w:p>
        </w:tc>
        <w:tc>
          <w:tcPr>
            <w:tcW w:w="2700" w:type="dxa"/>
            <w:tcBorders>
              <w:top w:val="nil"/>
              <w:left w:val="nil"/>
              <w:bottom w:val="single" w:sz="4" w:space="0" w:color="auto"/>
              <w:right w:val="single" w:sz="4" w:space="0" w:color="auto"/>
            </w:tcBorders>
            <w:noWrap/>
            <w:vAlign w:val="bottom"/>
            <w:hideMark/>
          </w:tcPr>
          <w:p w14:paraId="193E8871"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0.00%</w:t>
            </w:r>
          </w:p>
        </w:tc>
        <w:tc>
          <w:tcPr>
            <w:tcW w:w="227" w:type="dxa"/>
            <w:tcBorders>
              <w:top w:val="nil"/>
              <w:left w:val="nil"/>
              <w:bottom w:val="nil"/>
              <w:right w:val="nil"/>
            </w:tcBorders>
            <w:noWrap/>
            <w:vAlign w:val="bottom"/>
            <w:hideMark/>
          </w:tcPr>
          <w:p w14:paraId="0F0514CC"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00AEEEDB" w14:textId="77777777" w:rsidR="00107914" w:rsidRPr="00A31B53" w:rsidRDefault="00107914" w:rsidP="00A31B53">
            <w:pPr>
              <w:spacing w:after="0"/>
              <w:jc w:val="right"/>
              <w:rPr>
                <w:rFonts w:eastAsia="Times New Roman" w:cs="Arial"/>
                <w:color w:val="000000"/>
                <w:sz w:val="20"/>
                <w:szCs w:val="20"/>
              </w:rPr>
            </w:pPr>
          </w:p>
        </w:tc>
      </w:tr>
      <w:tr w:rsidR="00107914" w:rsidRPr="00A31B53" w14:paraId="191FEC74" w14:textId="520E04D9"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5E699F30"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Wibaux County</w:t>
            </w:r>
          </w:p>
        </w:tc>
        <w:tc>
          <w:tcPr>
            <w:tcW w:w="2700"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50CD074" w14:textId="77777777" w:rsidR="00107914" w:rsidRPr="00A31B53" w:rsidRDefault="00107914" w:rsidP="00A31B53">
            <w:pPr>
              <w:spacing w:after="0"/>
              <w:jc w:val="right"/>
              <w:rPr>
                <w:rFonts w:eastAsia="Times New Roman" w:cs="Arial"/>
                <w:color w:val="006100"/>
                <w:sz w:val="20"/>
                <w:szCs w:val="20"/>
              </w:rPr>
            </w:pPr>
            <w:r w:rsidRPr="00A31B53">
              <w:rPr>
                <w:rFonts w:eastAsia="Times New Roman" w:cs="Arial"/>
                <w:color w:val="006100"/>
                <w:sz w:val="20"/>
                <w:szCs w:val="20"/>
              </w:rPr>
              <w:t>2.80%</w:t>
            </w:r>
          </w:p>
        </w:tc>
        <w:tc>
          <w:tcPr>
            <w:tcW w:w="227" w:type="dxa"/>
            <w:tcBorders>
              <w:top w:val="nil"/>
              <w:left w:val="nil"/>
              <w:bottom w:val="nil"/>
              <w:right w:val="nil"/>
            </w:tcBorders>
            <w:noWrap/>
            <w:vAlign w:val="bottom"/>
            <w:hideMark/>
          </w:tcPr>
          <w:p w14:paraId="27A5A7B7" w14:textId="77777777" w:rsidR="00107914" w:rsidRPr="00A31B53" w:rsidRDefault="00107914" w:rsidP="00A31B53">
            <w:pPr>
              <w:spacing w:after="0"/>
              <w:jc w:val="right"/>
              <w:rPr>
                <w:rFonts w:eastAsia="Times New Roman" w:cs="Arial"/>
                <w:color w:val="006100"/>
                <w:sz w:val="20"/>
                <w:szCs w:val="20"/>
              </w:rPr>
            </w:pPr>
          </w:p>
        </w:tc>
        <w:tc>
          <w:tcPr>
            <w:tcW w:w="2616" w:type="dxa"/>
            <w:tcBorders>
              <w:top w:val="nil"/>
              <w:left w:val="nil"/>
              <w:bottom w:val="nil"/>
              <w:right w:val="nil"/>
            </w:tcBorders>
          </w:tcPr>
          <w:p w14:paraId="7EDCE8FF" w14:textId="77777777" w:rsidR="00107914" w:rsidRPr="00A31B53" w:rsidRDefault="00107914" w:rsidP="00A31B53">
            <w:pPr>
              <w:spacing w:after="0"/>
              <w:jc w:val="right"/>
              <w:rPr>
                <w:rFonts w:eastAsia="Times New Roman" w:cs="Arial"/>
                <w:color w:val="006100"/>
                <w:sz w:val="20"/>
                <w:szCs w:val="20"/>
              </w:rPr>
            </w:pPr>
          </w:p>
        </w:tc>
      </w:tr>
      <w:tr w:rsidR="00107914" w:rsidRPr="00A31B53" w14:paraId="51E9A1A8" w14:textId="7BE38714" w:rsidTr="00107914">
        <w:trPr>
          <w:trHeight w:val="255"/>
        </w:trPr>
        <w:tc>
          <w:tcPr>
            <w:tcW w:w="4213" w:type="dxa"/>
            <w:tcBorders>
              <w:top w:val="nil"/>
              <w:left w:val="single" w:sz="4" w:space="0" w:color="auto"/>
              <w:bottom w:val="single" w:sz="4" w:space="0" w:color="auto"/>
              <w:right w:val="single" w:sz="4" w:space="0" w:color="auto"/>
            </w:tcBorders>
            <w:noWrap/>
            <w:vAlign w:val="bottom"/>
            <w:hideMark/>
          </w:tcPr>
          <w:p w14:paraId="78BED0DD" w14:textId="77777777" w:rsidR="00107914" w:rsidRPr="00A31B53" w:rsidRDefault="00107914" w:rsidP="00A31B53">
            <w:pPr>
              <w:spacing w:after="0"/>
              <w:rPr>
                <w:rFonts w:eastAsia="Times New Roman" w:cs="Arial"/>
                <w:color w:val="000000"/>
                <w:sz w:val="20"/>
                <w:szCs w:val="20"/>
              </w:rPr>
            </w:pPr>
            <w:r w:rsidRPr="00A31B53">
              <w:rPr>
                <w:rFonts w:eastAsia="Times New Roman" w:cs="Arial"/>
                <w:color w:val="000000"/>
                <w:sz w:val="20"/>
                <w:szCs w:val="20"/>
              </w:rPr>
              <w:t>Yellowstone County</w:t>
            </w:r>
          </w:p>
        </w:tc>
        <w:tc>
          <w:tcPr>
            <w:tcW w:w="2700" w:type="dxa"/>
            <w:tcBorders>
              <w:top w:val="nil"/>
              <w:left w:val="nil"/>
              <w:bottom w:val="single" w:sz="4" w:space="0" w:color="auto"/>
              <w:right w:val="single" w:sz="4" w:space="0" w:color="auto"/>
            </w:tcBorders>
            <w:noWrap/>
            <w:vAlign w:val="bottom"/>
            <w:hideMark/>
          </w:tcPr>
          <w:p w14:paraId="4B5FAD5D" w14:textId="77777777" w:rsidR="00107914" w:rsidRPr="00A31B53" w:rsidRDefault="00107914" w:rsidP="00A31B53">
            <w:pPr>
              <w:spacing w:after="0"/>
              <w:jc w:val="right"/>
              <w:rPr>
                <w:rFonts w:eastAsia="Times New Roman" w:cs="Arial"/>
                <w:color w:val="000000"/>
                <w:sz w:val="20"/>
                <w:szCs w:val="20"/>
              </w:rPr>
            </w:pPr>
            <w:r w:rsidRPr="00A31B53">
              <w:rPr>
                <w:rFonts w:eastAsia="Times New Roman" w:cs="Arial"/>
                <w:color w:val="000000"/>
                <w:sz w:val="20"/>
                <w:szCs w:val="20"/>
              </w:rPr>
              <w:t>0.61%</w:t>
            </w:r>
          </w:p>
        </w:tc>
        <w:tc>
          <w:tcPr>
            <w:tcW w:w="227" w:type="dxa"/>
            <w:tcBorders>
              <w:top w:val="nil"/>
              <w:left w:val="nil"/>
              <w:bottom w:val="nil"/>
              <w:right w:val="nil"/>
            </w:tcBorders>
            <w:noWrap/>
            <w:vAlign w:val="bottom"/>
            <w:hideMark/>
          </w:tcPr>
          <w:p w14:paraId="308AA506" w14:textId="77777777" w:rsidR="00107914" w:rsidRPr="00A31B53" w:rsidRDefault="00107914" w:rsidP="00A31B53">
            <w:pPr>
              <w:spacing w:after="0"/>
              <w:jc w:val="right"/>
              <w:rPr>
                <w:rFonts w:eastAsia="Times New Roman" w:cs="Arial"/>
                <w:color w:val="000000"/>
                <w:sz w:val="20"/>
                <w:szCs w:val="20"/>
              </w:rPr>
            </w:pPr>
          </w:p>
        </w:tc>
        <w:tc>
          <w:tcPr>
            <w:tcW w:w="2616" w:type="dxa"/>
            <w:tcBorders>
              <w:top w:val="nil"/>
              <w:left w:val="nil"/>
              <w:bottom w:val="nil"/>
              <w:right w:val="nil"/>
            </w:tcBorders>
          </w:tcPr>
          <w:p w14:paraId="62C201A0" w14:textId="77777777" w:rsidR="00107914" w:rsidRPr="00A31B53" w:rsidRDefault="00107914" w:rsidP="00A31B53">
            <w:pPr>
              <w:spacing w:after="0"/>
              <w:jc w:val="right"/>
              <w:rPr>
                <w:rFonts w:eastAsia="Times New Roman" w:cs="Arial"/>
                <w:color w:val="000000"/>
                <w:sz w:val="20"/>
                <w:szCs w:val="20"/>
              </w:rPr>
            </w:pPr>
          </w:p>
        </w:tc>
      </w:tr>
    </w:tbl>
    <w:p w14:paraId="3F10089D" w14:textId="2957CACB" w:rsidR="00A31B53" w:rsidRDefault="00A31B53" w:rsidP="00A31B53">
      <w:pPr>
        <w:rPr>
          <w:rFonts w:asciiTheme="majorHAnsi" w:eastAsiaTheme="majorEastAsia" w:hAnsiTheme="majorHAnsi" w:cstheme="majorBidi"/>
          <w:b/>
          <w:bCs/>
          <w:color w:val="2F5496" w:themeColor="accent1" w:themeShade="BF"/>
          <w:sz w:val="28"/>
          <w:szCs w:val="28"/>
        </w:rPr>
      </w:pPr>
    </w:p>
    <w:p w14:paraId="280B9F0C" w14:textId="77777777" w:rsidR="00A31B53" w:rsidRDefault="00A31B53">
      <w:pPr>
        <w:spacing w:after="160" w:line="259" w:lineRule="auto"/>
        <w:rPr>
          <w:rFonts w:asciiTheme="majorHAnsi" w:eastAsiaTheme="majorEastAsia" w:hAnsiTheme="majorHAnsi" w:cstheme="majorBidi"/>
          <w:b/>
          <w:bCs/>
          <w:color w:val="2F5496" w:themeColor="accent1" w:themeShade="BF"/>
          <w:sz w:val="28"/>
          <w:szCs w:val="28"/>
        </w:rPr>
      </w:pPr>
      <w:r>
        <w:rPr>
          <w:rFonts w:asciiTheme="majorHAnsi" w:eastAsiaTheme="majorEastAsia" w:hAnsiTheme="majorHAnsi" w:cstheme="majorBidi"/>
          <w:b/>
          <w:bCs/>
          <w:color w:val="2F5496" w:themeColor="accent1" w:themeShade="BF"/>
          <w:sz w:val="28"/>
          <w:szCs w:val="28"/>
        </w:rPr>
        <w:br w:type="page"/>
      </w:r>
    </w:p>
    <w:p w14:paraId="6120A2EB" w14:textId="24D0C052" w:rsidR="00D10B35" w:rsidRPr="00D10B35" w:rsidRDefault="00263EA0" w:rsidP="00D10B35">
      <w:pPr>
        <w:pStyle w:val="Heading1"/>
      </w:pPr>
      <w:bookmarkStart w:id="36" w:name="_Toc209600697"/>
      <w:r>
        <w:lastRenderedPageBreak/>
        <w:t xml:space="preserve">Attachment B: FMCSA </w:t>
      </w:r>
      <w:r w:rsidR="00885DA1">
        <w:t>ELP</w:t>
      </w:r>
      <w:r>
        <w:t xml:space="preserve"> Memorandu</w:t>
      </w:r>
      <w:r w:rsidR="00D10B35">
        <w:t>m</w:t>
      </w:r>
      <w:bookmarkEnd w:id="36"/>
    </w:p>
    <w:p w14:paraId="0F352B23" w14:textId="5F0803C8" w:rsidR="007D6027" w:rsidRDefault="00885DA1">
      <w:pPr>
        <w:spacing w:after="160" w:line="259" w:lineRule="auto"/>
      </w:pPr>
      <w:r>
        <w:rPr>
          <w:noProof/>
        </w:rPr>
        <w:drawing>
          <wp:inline distT="0" distB="0" distL="0" distR="0" wp14:anchorId="4D44F2C4" wp14:editId="5AE092F2">
            <wp:extent cx="6126480" cy="7928610"/>
            <wp:effectExtent l="0" t="0" r="7620" b="0"/>
            <wp:docPr id="2131701271" name="Picture 8" descr="Letter from FMCSA regarding English Language Proficienc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01271" name="Picture 8" descr="Letter from FMCSA regarding English Language Proficiency.&#10;&#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6480" cy="7928610"/>
                    </a:xfrm>
                    <a:prstGeom prst="rect">
                      <a:avLst/>
                    </a:prstGeom>
                    <a:noFill/>
                    <a:ln>
                      <a:noFill/>
                    </a:ln>
                  </pic:spPr>
                </pic:pic>
              </a:graphicData>
            </a:graphic>
          </wp:inline>
        </w:drawing>
      </w:r>
    </w:p>
    <w:p w14:paraId="4051CA71" w14:textId="77777777" w:rsidR="00885DA1" w:rsidRDefault="00885DA1">
      <w:pPr>
        <w:spacing w:after="160" w:line="259" w:lineRule="auto"/>
      </w:pPr>
    </w:p>
    <w:p w14:paraId="48E6093B" w14:textId="77777777" w:rsidR="00885DA1" w:rsidRDefault="00885DA1">
      <w:pPr>
        <w:spacing w:after="160" w:line="259" w:lineRule="auto"/>
      </w:pPr>
      <w:r>
        <w:rPr>
          <w:noProof/>
        </w:rPr>
        <w:lastRenderedPageBreak/>
        <w:drawing>
          <wp:inline distT="0" distB="0" distL="0" distR="0" wp14:anchorId="49E632F3" wp14:editId="64758DEF">
            <wp:extent cx="6126480" cy="7928610"/>
            <wp:effectExtent l="0" t="0" r="7620" b="0"/>
            <wp:docPr id="1817348704" name="Picture 9" descr="Page 2 of letter from FMCSA regarding 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48704" name="Picture 9" descr="Page 2 of letter from FMCSA regarding English Language Proficienc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6480" cy="7928610"/>
                    </a:xfrm>
                    <a:prstGeom prst="rect">
                      <a:avLst/>
                    </a:prstGeom>
                    <a:noFill/>
                    <a:ln>
                      <a:noFill/>
                    </a:ln>
                  </pic:spPr>
                </pic:pic>
              </a:graphicData>
            </a:graphic>
          </wp:inline>
        </w:drawing>
      </w:r>
    </w:p>
    <w:p w14:paraId="1AD085A0" w14:textId="77777777" w:rsidR="00885DA1" w:rsidRDefault="00885DA1">
      <w:pPr>
        <w:spacing w:after="160" w:line="259" w:lineRule="auto"/>
      </w:pPr>
    </w:p>
    <w:p w14:paraId="439008B8" w14:textId="77777777" w:rsidR="00885DA1" w:rsidRDefault="00885DA1">
      <w:pPr>
        <w:spacing w:after="160" w:line="259" w:lineRule="auto"/>
      </w:pPr>
      <w:r>
        <w:rPr>
          <w:noProof/>
        </w:rPr>
        <w:lastRenderedPageBreak/>
        <w:drawing>
          <wp:inline distT="0" distB="0" distL="0" distR="0" wp14:anchorId="08BA37D7" wp14:editId="623D4B10">
            <wp:extent cx="6126480" cy="7928610"/>
            <wp:effectExtent l="0" t="0" r="7620" b="0"/>
            <wp:docPr id="614072989" name="Picture 10" descr="Page 3 of letter from FMCSA regarding 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72989" name="Picture 10" descr="Page 3 of letter from FMCSA regarding English Language Proficien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6480" cy="7928610"/>
                    </a:xfrm>
                    <a:prstGeom prst="rect">
                      <a:avLst/>
                    </a:prstGeom>
                    <a:noFill/>
                    <a:ln>
                      <a:noFill/>
                    </a:ln>
                  </pic:spPr>
                </pic:pic>
              </a:graphicData>
            </a:graphic>
          </wp:inline>
        </w:drawing>
      </w:r>
    </w:p>
    <w:p w14:paraId="35E2BA3C" w14:textId="77777777" w:rsidR="00885DA1" w:rsidRDefault="00885DA1">
      <w:pPr>
        <w:spacing w:after="160" w:line="259" w:lineRule="auto"/>
      </w:pPr>
    </w:p>
    <w:p w14:paraId="1F915B97" w14:textId="77777777" w:rsidR="00885DA1" w:rsidRDefault="00885DA1">
      <w:pPr>
        <w:spacing w:after="160" w:line="259" w:lineRule="auto"/>
      </w:pPr>
      <w:r>
        <w:rPr>
          <w:noProof/>
        </w:rPr>
        <w:lastRenderedPageBreak/>
        <w:drawing>
          <wp:inline distT="0" distB="0" distL="0" distR="0" wp14:anchorId="44C2AEAB" wp14:editId="6F7B24BD">
            <wp:extent cx="6126480" cy="7928610"/>
            <wp:effectExtent l="0" t="0" r="7620" b="0"/>
            <wp:docPr id="1242754926" name="Picture 11" descr="Page 4 of letter from FMCSA regarding 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54926" name="Picture 11" descr="Page 4 of letter from FMCSA regarding English Language Proficienc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6480" cy="7928610"/>
                    </a:xfrm>
                    <a:prstGeom prst="rect">
                      <a:avLst/>
                    </a:prstGeom>
                    <a:noFill/>
                    <a:ln>
                      <a:noFill/>
                    </a:ln>
                  </pic:spPr>
                </pic:pic>
              </a:graphicData>
            </a:graphic>
          </wp:inline>
        </w:drawing>
      </w:r>
    </w:p>
    <w:p w14:paraId="713940E3" w14:textId="77777777" w:rsidR="00885DA1" w:rsidRDefault="00885DA1">
      <w:pPr>
        <w:spacing w:after="160" w:line="259" w:lineRule="auto"/>
      </w:pPr>
    </w:p>
    <w:p w14:paraId="4F455284" w14:textId="7F92DC56" w:rsidR="0091744F" w:rsidRDefault="0091744F">
      <w:pPr>
        <w:spacing w:after="160" w:line="259" w:lineRule="auto"/>
      </w:pPr>
      <w:r>
        <w:br w:type="page"/>
      </w:r>
      <w:r w:rsidR="00885DA1">
        <w:rPr>
          <w:noProof/>
        </w:rPr>
        <w:lastRenderedPageBreak/>
        <w:drawing>
          <wp:inline distT="0" distB="0" distL="0" distR="0" wp14:anchorId="445E67CF" wp14:editId="4151857F">
            <wp:extent cx="6126480" cy="7928610"/>
            <wp:effectExtent l="0" t="0" r="7620" b="0"/>
            <wp:docPr id="348886131" name="Picture 12" descr="Page 5 of letter from FMCSA regarding 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86131" name="Picture 12" descr="Page 5 of letter from FMCSA regarding English Language Proficienc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6480" cy="7928610"/>
                    </a:xfrm>
                    <a:prstGeom prst="rect">
                      <a:avLst/>
                    </a:prstGeom>
                    <a:noFill/>
                    <a:ln>
                      <a:noFill/>
                    </a:ln>
                  </pic:spPr>
                </pic:pic>
              </a:graphicData>
            </a:graphic>
          </wp:inline>
        </w:drawing>
      </w:r>
    </w:p>
    <w:p w14:paraId="1F11B881" w14:textId="77777777" w:rsidR="00885DA1" w:rsidRDefault="00885DA1">
      <w:pPr>
        <w:spacing w:after="160" w:line="259" w:lineRule="auto"/>
      </w:pPr>
    </w:p>
    <w:p w14:paraId="2215E47B" w14:textId="3CC4E7C9" w:rsidR="00885DA1" w:rsidRDefault="00885DA1">
      <w:pPr>
        <w:spacing w:after="160" w:line="259" w:lineRule="auto"/>
        <w:rPr>
          <w:rFonts w:eastAsiaTheme="majorEastAsia" w:cstheme="majorBidi"/>
          <w:b/>
          <w:bCs/>
          <w:color w:val="2F5496" w:themeColor="accent1" w:themeShade="BF"/>
          <w:sz w:val="28"/>
          <w:szCs w:val="28"/>
        </w:rPr>
      </w:pPr>
      <w:r>
        <w:rPr>
          <w:noProof/>
        </w:rPr>
        <w:lastRenderedPageBreak/>
        <w:drawing>
          <wp:inline distT="0" distB="0" distL="0" distR="0" wp14:anchorId="79C369C8" wp14:editId="1E4B142B">
            <wp:extent cx="6126480" cy="7928610"/>
            <wp:effectExtent l="0" t="0" r="7620" b="0"/>
            <wp:docPr id="1727453151" name="Picture 13" descr="Page 6 of letter from FMCSA regarding 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53151" name="Picture 13" descr="Page 6 of letter from FMCSA regarding English Language Proficienc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6480" cy="7928610"/>
                    </a:xfrm>
                    <a:prstGeom prst="rect">
                      <a:avLst/>
                    </a:prstGeom>
                    <a:noFill/>
                    <a:ln>
                      <a:noFill/>
                    </a:ln>
                  </pic:spPr>
                </pic:pic>
              </a:graphicData>
            </a:graphic>
          </wp:inline>
        </w:drawing>
      </w:r>
    </w:p>
    <w:p w14:paraId="664F4C15" w14:textId="0D0C82DF" w:rsidR="00B51560" w:rsidRDefault="0028638F">
      <w:pPr>
        <w:pStyle w:val="Heading1"/>
      </w:pPr>
      <w:bookmarkStart w:id="37" w:name="_Toc209600698"/>
      <w:r>
        <w:rPr>
          <w:noProof/>
        </w:rPr>
        <w:lastRenderedPageBreak/>
        <mc:AlternateContent>
          <mc:Choice Requires="wps">
            <w:drawing>
              <wp:anchor distT="45720" distB="45720" distL="114300" distR="114300" simplePos="0" relativeHeight="251659264" behindDoc="0" locked="0" layoutInCell="1" allowOverlap="1" wp14:anchorId="44C7B452" wp14:editId="513583C2">
                <wp:simplePos x="0" y="0"/>
                <wp:positionH relativeFrom="column">
                  <wp:posOffset>-180975</wp:posOffset>
                </wp:positionH>
                <wp:positionV relativeFrom="paragraph">
                  <wp:posOffset>373380</wp:posOffset>
                </wp:positionV>
                <wp:extent cx="6126480" cy="8048625"/>
                <wp:effectExtent l="0" t="0" r="0" b="0"/>
                <wp:wrapSquare wrapText="bothSides"/>
                <wp:docPr id="1634866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804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92CAE" w14:textId="295A47EF" w:rsidR="00534701" w:rsidRDefault="007D6027" w:rsidP="00534701">
                            <w:r>
                              <w:rPr>
                                <w:b/>
                                <w:bCs/>
                              </w:rPr>
                              <w:object w:dxaOrig="11880" w:dyaOrig="18360" w14:anchorId="7834A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5.8pt;height:603.15pt">
                                  <v:imagedata r:id="rId29" o:title=""/>
                                  <o:lock v:ext="edit" aspectratio="f"/>
                                </v:shape>
                                <o:OLEObject Type="Embed" ProgID="Acrobat.Document.DC" ShapeID="_x0000_i1026" DrawAspect="Content" ObjectID="_1831536764" r:id="rId30"/>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4C7B452" id="_x0000_t202" coordsize="21600,21600" o:spt="202" path="m,l,21600r21600,l21600,xe">
                <v:stroke joinstyle="miter"/>
                <v:path gradientshapeok="t" o:connecttype="rect"/>
              </v:shapetype>
              <v:shape id="Text Box 2" o:spid="_x0000_s1026" type="#_x0000_t202" style="position:absolute;margin-left:-14.25pt;margin-top:29.4pt;width:482.4pt;height:633.7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" stroked="f">
                <v:textbox style="mso-fit-shape-to-text:t">
                  <w:txbxContent>
                    <w:p w14:paraId="5FA92CAE" w14:textId="295A47EF" w:rsidR="00534701" w:rsidRDefault="007D6027" w:rsidP="00534701">
                      <w:r>
                        <w:rPr>
                          <w:b/>
                          <w:bCs/>
                        </w:rPr>
                        <w:object w:dxaOrig="11880" w:dyaOrig="18360" w14:anchorId="7834A299">
                          <v:shape id="_x0000_i1026" type="#_x0000_t75" style="width:475.8pt;height:603.15pt">
                            <v:imagedata r:id="rId29" o:title=""/>
                            <o:lock v:ext="edit" aspectratio="f"/>
                          </v:shape>
                          <o:OLEObject Type="Embed" ProgID="Acrobat.Document.DC" ShapeID="_x0000_i1026" DrawAspect="Content" ObjectID="_1831536764" r:id="rId31"/>
                        </w:object>
                      </w:r>
                    </w:p>
                  </w:txbxContent>
                </v:textbox>
                <w10:wrap type="square"/>
              </v:shape>
            </w:pict>
          </mc:Fallback>
        </mc:AlternateContent>
      </w:r>
      <w:r w:rsidR="00273968">
        <w:t>Attachment C: Point to Your Language Poster</w:t>
      </w:r>
      <w:bookmarkEnd w:id="37"/>
    </w:p>
    <w:p w14:paraId="6DB0F002" w14:textId="11BF27CD" w:rsidR="00EA5164" w:rsidRDefault="00490FF6" w:rsidP="00AE068D">
      <w:pPr>
        <w:pStyle w:val="Heading1"/>
        <w:spacing w:before="0"/>
      </w:pPr>
      <w:bookmarkStart w:id="38" w:name="_Toc209600699"/>
      <w:r>
        <w:lastRenderedPageBreak/>
        <w:t xml:space="preserve">Attachment D: </w:t>
      </w:r>
      <w:r w:rsidR="00EA5164">
        <w:t>Resources</w:t>
      </w:r>
      <w:bookmarkEnd w:id="38"/>
    </w:p>
    <w:p w14:paraId="553BA538" w14:textId="591EC0BB" w:rsidR="00B51560" w:rsidRDefault="00B51560" w:rsidP="00B51560">
      <w:pPr>
        <w:spacing w:after="160"/>
        <w:rPr>
          <w:rFonts w:cs="Arial"/>
          <w:sz w:val="22"/>
        </w:rPr>
      </w:pPr>
      <w:r w:rsidRPr="00E63E3C">
        <w:rPr>
          <w:rFonts w:cs="Arial"/>
          <w:sz w:val="22"/>
        </w:rPr>
        <w:t xml:space="preserve">MDT evaluated the following external data sources </w:t>
      </w:r>
      <w:r w:rsidR="00912DBE">
        <w:rPr>
          <w:rFonts w:cs="Arial"/>
          <w:sz w:val="22"/>
        </w:rPr>
        <w:t xml:space="preserve">from LEP.gov </w:t>
      </w:r>
      <w:r w:rsidR="001E78AF">
        <w:rPr>
          <w:rFonts w:cs="Arial"/>
          <w:sz w:val="22"/>
        </w:rPr>
        <w:t xml:space="preserve">Data and Language Maps </w:t>
      </w:r>
      <w:r w:rsidRPr="00E63E3C">
        <w:rPr>
          <w:rFonts w:cs="Arial"/>
          <w:sz w:val="22"/>
        </w:rPr>
        <w:t>to determine the best resources to evaluate the number of individuals likely to be served or encountered by a Program:</w:t>
      </w:r>
    </w:p>
    <w:p w14:paraId="57EF2528" w14:textId="77777777" w:rsidR="001E78AF" w:rsidRDefault="001E78AF" w:rsidP="001E78AF">
      <w:pPr>
        <w:pStyle w:val="ListParagraph"/>
        <w:numPr>
          <w:ilvl w:val="0"/>
          <w:numId w:val="36"/>
        </w:numPr>
        <w:spacing w:after="160"/>
        <w:rPr>
          <w:rFonts w:cs="Arial"/>
          <w:sz w:val="22"/>
        </w:rPr>
      </w:pPr>
      <w:r w:rsidRPr="00E63E3C">
        <w:rPr>
          <w:rFonts w:cs="Arial"/>
          <w:sz w:val="22"/>
        </w:rPr>
        <w:t>Federal Government LEP Map Apps</w:t>
      </w:r>
    </w:p>
    <w:p w14:paraId="47444A7B" w14:textId="3751DDDD" w:rsidR="001E78AF" w:rsidRPr="00E63E3C" w:rsidRDefault="001E78AF" w:rsidP="001E78AF">
      <w:pPr>
        <w:pStyle w:val="ListParagraph"/>
        <w:numPr>
          <w:ilvl w:val="1"/>
          <w:numId w:val="36"/>
        </w:numPr>
        <w:spacing w:after="160"/>
        <w:rPr>
          <w:rFonts w:cs="Arial"/>
          <w:sz w:val="22"/>
        </w:rPr>
      </w:pPr>
      <w:r>
        <w:rPr>
          <w:rFonts w:cs="Arial"/>
          <w:sz w:val="22"/>
        </w:rPr>
        <w:t>Refers to U.S. Census Bureau LEP data, which is discussed in the next bullet.</w:t>
      </w:r>
    </w:p>
    <w:p w14:paraId="3ED5CCFF" w14:textId="77777777" w:rsidR="00B51560" w:rsidRPr="00E63E3C" w:rsidRDefault="00B51560" w:rsidP="00B51560">
      <w:pPr>
        <w:pStyle w:val="ListParagraph"/>
        <w:numPr>
          <w:ilvl w:val="0"/>
          <w:numId w:val="36"/>
        </w:numPr>
        <w:spacing w:after="160"/>
        <w:rPr>
          <w:rFonts w:cs="Arial"/>
          <w:sz w:val="22"/>
        </w:rPr>
      </w:pPr>
      <w:hyperlink r:id="rId32" w:history="1">
        <w:r w:rsidRPr="00E63E3C">
          <w:rPr>
            <w:rStyle w:val="Hyperlink"/>
            <w:rFonts w:cs="Arial"/>
            <w:sz w:val="22"/>
          </w:rPr>
          <w:t>U.S. Census Bureau LEP Data</w:t>
        </w:r>
      </w:hyperlink>
    </w:p>
    <w:p w14:paraId="2B261FD1" w14:textId="43B8FEEC" w:rsidR="00B51560" w:rsidRPr="00E63E3C" w:rsidRDefault="00B51560" w:rsidP="00B51560">
      <w:pPr>
        <w:pStyle w:val="ListParagraph"/>
        <w:numPr>
          <w:ilvl w:val="1"/>
          <w:numId w:val="36"/>
        </w:numPr>
        <w:spacing w:after="160"/>
        <w:rPr>
          <w:rFonts w:cs="Arial"/>
          <w:sz w:val="22"/>
        </w:rPr>
      </w:pPr>
      <w:r w:rsidRPr="00E63E3C">
        <w:rPr>
          <w:rFonts w:cs="Arial"/>
          <w:sz w:val="22"/>
        </w:rPr>
        <w:t>The most current resources at the statewide level refer to American Community Survey (ACS) data. ACS is a nationwide survey designed to provide communities with reliable and timely social, economic, housing and demographic data every year. No other resource provides such a wealth of social, economic, housing, and demographic information for the nation, states, and substate geographic areas.</w:t>
      </w:r>
      <w:r w:rsidRPr="00E63E3C">
        <w:rPr>
          <w:rStyle w:val="FootnoteReference"/>
          <w:rFonts w:cs="Arial"/>
          <w:sz w:val="22"/>
        </w:rPr>
        <w:footnoteReference w:id="19"/>
      </w:r>
    </w:p>
    <w:p w14:paraId="33D877B7" w14:textId="77777777" w:rsidR="00B51560" w:rsidRPr="00E63E3C" w:rsidRDefault="00B51560" w:rsidP="00B51560">
      <w:pPr>
        <w:pStyle w:val="ListParagraph"/>
        <w:numPr>
          <w:ilvl w:val="0"/>
          <w:numId w:val="36"/>
        </w:numPr>
        <w:spacing w:after="160"/>
        <w:rPr>
          <w:rFonts w:cs="Arial"/>
          <w:sz w:val="22"/>
        </w:rPr>
      </w:pPr>
      <w:r w:rsidRPr="00E63E3C">
        <w:rPr>
          <w:sz w:val="22"/>
        </w:rPr>
        <w:t>U.S. Department of Education</w:t>
      </w:r>
      <w:r w:rsidRPr="00E63E3C">
        <w:rPr>
          <w:rFonts w:cs="Arial"/>
          <w:sz w:val="22"/>
        </w:rPr>
        <w:t xml:space="preserve"> (USDOE)</w:t>
      </w:r>
      <w:r w:rsidRPr="00E63E3C">
        <w:rPr>
          <w:sz w:val="22"/>
        </w:rPr>
        <w:t xml:space="preserve"> LEP data</w:t>
      </w:r>
    </w:p>
    <w:p w14:paraId="127586F1" w14:textId="7795CD10" w:rsidR="00B51560" w:rsidRPr="00E63E3C" w:rsidRDefault="004E2323" w:rsidP="00B51560">
      <w:pPr>
        <w:pStyle w:val="ListParagraph"/>
        <w:numPr>
          <w:ilvl w:val="1"/>
          <w:numId w:val="36"/>
        </w:numPr>
        <w:spacing w:after="160"/>
        <w:rPr>
          <w:sz w:val="22"/>
        </w:rPr>
      </w:pPr>
      <w:r>
        <w:rPr>
          <w:sz w:val="22"/>
        </w:rPr>
        <w:t>Includes</w:t>
      </w:r>
      <w:r w:rsidRPr="00E63E3C">
        <w:rPr>
          <w:sz w:val="22"/>
        </w:rPr>
        <w:t xml:space="preserve"> </w:t>
      </w:r>
      <w:hyperlink r:id="rId33" w:history="1">
        <w:r w:rsidR="00B51560" w:rsidRPr="00E63E3C">
          <w:rPr>
            <w:rStyle w:val="Hyperlink"/>
            <w:sz w:val="22"/>
          </w:rPr>
          <w:t>National Center for Education Statistics (NCES) for English Language Learners (ELL)</w:t>
        </w:r>
      </w:hyperlink>
      <w:r w:rsidR="00B51560" w:rsidRPr="00E63E3C">
        <w:rPr>
          <w:sz w:val="22"/>
        </w:rPr>
        <w:t xml:space="preserve"> on a statewide level. An English learner is an individual who has sufficient difficulty speaking, reading, writing, or understanding the English language to be denied the opportunity to learn successfully in classrooms where the language of instruction is English or to participate fully in the larger U.S. society.</w:t>
      </w:r>
    </w:p>
    <w:p w14:paraId="41C68EC3" w14:textId="48E8CFB6" w:rsidR="00B51560" w:rsidRPr="00E63E3C" w:rsidRDefault="00B51560" w:rsidP="00B51560">
      <w:pPr>
        <w:pStyle w:val="ListParagraph"/>
        <w:numPr>
          <w:ilvl w:val="2"/>
          <w:numId w:val="36"/>
        </w:numPr>
        <w:spacing w:after="160"/>
        <w:rPr>
          <w:rFonts w:cs="Arial"/>
          <w:sz w:val="22"/>
        </w:rPr>
      </w:pPr>
      <w:r w:rsidRPr="00E63E3C">
        <w:rPr>
          <w:rFonts w:cs="Arial"/>
          <w:sz w:val="22"/>
        </w:rPr>
        <w:t xml:space="preserve">MDT also evaluated </w:t>
      </w:r>
      <w:r w:rsidR="00462E9F" w:rsidRPr="00C63720">
        <w:t>Montana Office of Public Instruction (OPI) data</w:t>
      </w:r>
      <w:r w:rsidRPr="00E63E3C">
        <w:rPr>
          <w:rFonts w:cs="Arial"/>
          <w:sz w:val="22"/>
        </w:rPr>
        <w:t xml:space="preserve"> since USDOE data is at a statewide level. Data from OPI is broken down by school district and does not indicate a student’s fluency in English </w:t>
      </w:r>
      <w:r w:rsidR="00E63E3C" w:rsidRPr="00E63E3C">
        <w:rPr>
          <w:rFonts w:cs="Arial"/>
          <w:sz w:val="22"/>
        </w:rPr>
        <w:t>nor</w:t>
      </w:r>
      <w:r w:rsidRPr="00E63E3C">
        <w:rPr>
          <w:rFonts w:cs="Arial"/>
          <w:sz w:val="22"/>
        </w:rPr>
        <w:t xml:space="preserve"> what language is spoken at home. MDT compiled the OPI data by school district</w:t>
      </w:r>
      <w:r w:rsidRPr="00E63E3C">
        <w:rPr>
          <w:rStyle w:val="FootnoteReference"/>
          <w:rFonts w:cs="Arial"/>
          <w:sz w:val="22"/>
        </w:rPr>
        <w:footnoteReference w:id="20"/>
      </w:r>
      <w:r w:rsidRPr="00E63E3C">
        <w:rPr>
          <w:rFonts w:cs="Arial"/>
          <w:sz w:val="22"/>
        </w:rPr>
        <w:t>, but elected not to use it because the data does not provide the level of information needed for determining LEP populations likely to be served.</w:t>
      </w:r>
    </w:p>
    <w:p w14:paraId="795FA60E" w14:textId="77777777" w:rsidR="00B51560" w:rsidRPr="00E63E3C" w:rsidRDefault="00B51560" w:rsidP="00B51560">
      <w:pPr>
        <w:pStyle w:val="ListParagraph"/>
        <w:numPr>
          <w:ilvl w:val="0"/>
          <w:numId w:val="36"/>
        </w:numPr>
        <w:spacing w:after="160"/>
        <w:rPr>
          <w:rFonts w:cs="Arial"/>
          <w:sz w:val="22"/>
        </w:rPr>
      </w:pPr>
      <w:r w:rsidRPr="00E63E3C">
        <w:rPr>
          <w:rFonts w:cs="Arial"/>
          <w:sz w:val="22"/>
        </w:rPr>
        <w:t>Non-Governmental LEP Data and Maps</w:t>
      </w:r>
    </w:p>
    <w:p w14:paraId="65725168" w14:textId="407FA670" w:rsidR="00B51560" w:rsidRPr="00E63E3C" w:rsidRDefault="00B51560" w:rsidP="00B51560">
      <w:pPr>
        <w:pStyle w:val="ListParagraph"/>
        <w:numPr>
          <w:ilvl w:val="1"/>
          <w:numId w:val="36"/>
        </w:numPr>
        <w:spacing w:after="160"/>
        <w:rPr>
          <w:rFonts w:cs="Arial"/>
          <w:sz w:val="22"/>
        </w:rPr>
      </w:pPr>
      <w:r w:rsidRPr="00E63E3C">
        <w:rPr>
          <w:rFonts w:cs="Arial"/>
          <w:sz w:val="22"/>
        </w:rPr>
        <w:t>MDT elected not to use any of the resources listed under this section because data was either provided at the nationwide level, was based on statistics from several years ago, or used ACS data that MDT already evaluat</w:t>
      </w:r>
      <w:r w:rsidR="0033771E">
        <w:rPr>
          <w:rFonts w:cs="Arial"/>
          <w:sz w:val="22"/>
        </w:rPr>
        <w:t>ed</w:t>
      </w:r>
      <w:r w:rsidRPr="00E63E3C">
        <w:rPr>
          <w:rFonts w:cs="Arial"/>
          <w:sz w:val="22"/>
        </w:rPr>
        <w:t xml:space="preserve">. </w:t>
      </w:r>
    </w:p>
    <w:p w14:paraId="0ADC545F" w14:textId="7DA056D0" w:rsidR="00D559EB" w:rsidRPr="00D559EB" w:rsidRDefault="00D14542" w:rsidP="00D559EB">
      <w:pPr>
        <w:pStyle w:val="ListParagraph"/>
        <w:numPr>
          <w:ilvl w:val="0"/>
          <w:numId w:val="36"/>
        </w:numPr>
        <w:rPr>
          <w:rFonts w:cs="Arial"/>
          <w:sz w:val="22"/>
        </w:rPr>
      </w:pPr>
      <w:r w:rsidRPr="00D559EB">
        <w:rPr>
          <w:rFonts w:cs="Arial"/>
          <w:sz w:val="22"/>
        </w:rPr>
        <w:t xml:space="preserve">The </w:t>
      </w:r>
      <w:hyperlink r:id="rId34" w:history="1">
        <w:r w:rsidRPr="00934989">
          <w:rPr>
            <w:rStyle w:val="Hyperlink"/>
            <w:rFonts w:cs="Arial"/>
            <w:sz w:val="22"/>
          </w:rPr>
          <w:t>Census and Economic Information Center (CEIC)</w:t>
        </w:r>
      </w:hyperlink>
      <w:r w:rsidRPr="00D559EB">
        <w:rPr>
          <w:rFonts w:cs="Arial"/>
          <w:sz w:val="22"/>
        </w:rPr>
        <w:t xml:space="preserve"> within Montana Department of Commerce is the official State Data Center for the state.</w:t>
      </w:r>
      <w:r w:rsidRPr="00E63E3C">
        <w:rPr>
          <w:rStyle w:val="FootnoteReference"/>
          <w:rFonts w:cs="Arial"/>
          <w:sz w:val="22"/>
        </w:rPr>
        <w:footnoteReference w:id="21"/>
      </w:r>
      <w:r w:rsidRPr="00D559EB">
        <w:rPr>
          <w:rFonts w:cs="Arial"/>
          <w:sz w:val="22"/>
        </w:rPr>
        <w:t xml:space="preserve"> CEIC provides current, easily accessible, and thorough economic and demographic analysis, data, maps, and expert assistance to meet the needs and requests of the people in the State of Montana. CEIC prepared census data for MDT from the 2021 ACS 5-Year Estimates, Table C16001 and </w:t>
      </w:r>
      <w:r w:rsidR="00D559EB" w:rsidRPr="00D559EB">
        <w:rPr>
          <w:rFonts w:cs="Arial"/>
          <w:sz w:val="22"/>
        </w:rPr>
        <w:t>S1601, which indicate language spoken at home for the population 5 years and older and whether English is spoken “very well” or less than “very well</w:t>
      </w:r>
      <w:r w:rsidR="00D559EB">
        <w:rPr>
          <w:rFonts w:cs="Arial"/>
          <w:sz w:val="22"/>
        </w:rPr>
        <w:t>.</w:t>
      </w:r>
      <w:r w:rsidR="00D559EB" w:rsidRPr="00D559EB">
        <w:rPr>
          <w:rFonts w:cs="Arial"/>
          <w:sz w:val="22"/>
        </w:rPr>
        <w:t xml:space="preserve">”  </w:t>
      </w:r>
    </w:p>
    <w:p w14:paraId="4BE3F9C1" w14:textId="419D830C" w:rsidR="00E56E50" w:rsidRPr="00E63E3C" w:rsidRDefault="00E56E50" w:rsidP="00D559EB">
      <w:pPr>
        <w:pStyle w:val="ListParagraph"/>
        <w:spacing w:after="0" w:line="259" w:lineRule="auto"/>
        <w:rPr>
          <w:rFonts w:cs="Arial"/>
          <w:sz w:val="22"/>
        </w:rPr>
      </w:pPr>
    </w:p>
    <w:sectPr w:rsidR="00E56E50" w:rsidRPr="00E63E3C" w:rsidSect="0040020D">
      <w:pgSz w:w="12240" w:h="15840"/>
      <w:pgMar w:top="1152" w:right="1152"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5D963" w14:textId="77777777" w:rsidR="00E803E0" w:rsidRDefault="00E803E0">
      <w:pPr>
        <w:spacing w:after="0"/>
      </w:pPr>
      <w:r>
        <w:separator/>
      </w:r>
    </w:p>
  </w:endnote>
  <w:endnote w:type="continuationSeparator" w:id="0">
    <w:p w14:paraId="04E4CE02" w14:textId="77777777" w:rsidR="00E803E0" w:rsidRDefault="00E803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238A" w14:textId="77777777" w:rsidR="00E436B3" w:rsidRDefault="00E43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225589"/>
      <w:docPartObj>
        <w:docPartGallery w:val="Page Numbers (Bottom of Page)"/>
        <w:docPartUnique/>
      </w:docPartObj>
    </w:sdtPr>
    <w:sdtEndPr>
      <w:rPr>
        <w:color w:val="7F7F7F" w:themeColor="background1" w:themeShade="7F"/>
        <w:spacing w:val="60"/>
      </w:rPr>
    </w:sdtEndPr>
    <w:sdtContent>
      <w:p w14:paraId="586EC3AA" w14:textId="77777777" w:rsidR="00B76E12" w:rsidRDefault="004E20D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E436B3">
          <w:rPr>
            <w:color w:val="595959" w:themeColor="text1" w:themeTint="A6"/>
            <w:spacing w:val="60"/>
          </w:rPr>
          <w:t>Page</w:t>
        </w:r>
      </w:p>
    </w:sdtContent>
  </w:sdt>
  <w:p w14:paraId="2C55352A" w14:textId="77777777" w:rsidR="00B76E12" w:rsidRDefault="00B76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54697" w14:textId="77777777" w:rsidR="00B76E12" w:rsidRDefault="00B76E12">
    <w:pPr>
      <w:pStyle w:val="Footer"/>
      <w:jc w:val="right"/>
    </w:pPr>
  </w:p>
  <w:p w14:paraId="5641C52D" w14:textId="77777777" w:rsidR="00B76E12" w:rsidRDefault="00B76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30F1D" w14:textId="77777777" w:rsidR="00E803E0" w:rsidRDefault="00E803E0">
      <w:pPr>
        <w:spacing w:after="0"/>
      </w:pPr>
      <w:r>
        <w:separator/>
      </w:r>
    </w:p>
  </w:footnote>
  <w:footnote w:type="continuationSeparator" w:id="0">
    <w:p w14:paraId="1904BADF" w14:textId="77777777" w:rsidR="00E803E0" w:rsidRDefault="00E803E0">
      <w:pPr>
        <w:spacing w:after="0"/>
      </w:pPr>
      <w:r>
        <w:continuationSeparator/>
      </w:r>
    </w:p>
  </w:footnote>
  <w:footnote w:id="1">
    <w:p w14:paraId="21DF9B7D" w14:textId="54E1A4E0" w:rsidR="004F4108" w:rsidRDefault="004F4108">
      <w:pPr>
        <w:pStyle w:val="FootnoteText"/>
      </w:pPr>
      <w:r>
        <w:rPr>
          <w:rStyle w:val="FootnoteReference"/>
        </w:rPr>
        <w:footnoteRef/>
      </w:r>
      <w:r>
        <w:t xml:space="preserve"> </w:t>
      </w:r>
      <w:r w:rsidRPr="00930759">
        <w:rPr>
          <w:sz w:val="22"/>
          <w:szCs w:val="22"/>
        </w:rPr>
        <w:t>Program</w:t>
      </w:r>
      <w:r w:rsidR="00F75D00">
        <w:rPr>
          <w:sz w:val="22"/>
          <w:szCs w:val="22"/>
        </w:rPr>
        <w:t>(</w:t>
      </w:r>
      <w:r w:rsidRPr="00930759">
        <w:rPr>
          <w:sz w:val="22"/>
          <w:szCs w:val="22"/>
        </w:rPr>
        <w:t>s</w:t>
      </w:r>
      <w:r w:rsidR="00F75D00">
        <w:rPr>
          <w:sz w:val="22"/>
          <w:szCs w:val="22"/>
        </w:rPr>
        <w:t>)</w:t>
      </w:r>
      <w:r w:rsidRPr="00930759">
        <w:rPr>
          <w:sz w:val="22"/>
          <w:szCs w:val="22"/>
        </w:rPr>
        <w:t xml:space="preserve"> include any </w:t>
      </w:r>
      <w:r>
        <w:rPr>
          <w:sz w:val="22"/>
          <w:szCs w:val="22"/>
        </w:rPr>
        <w:t xml:space="preserve">activities, benefits, </w:t>
      </w:r>
      <w:r w:rsidRPr="00930759">
        <w:rPr>
          <w:sz w:val="22"/>
          <w:szCs w:val="22"/>
        </w:rPr>
        <w:t xml:space="preserve">information, programs, projects or services </w:t>
      </w:r>
      <w:r>
        <w:rPr>
          <w:sz w:val="22"/>
          <w:szCs w:val="22"/>
        </w:rPr>
        <w:t xml:space="preserve">provided by or delivered </w:t>
      </w:r>
      <w:r w:rsidRPr="00930759">
        <w:rPr>
          <w:sz w:val="22"/>
          <w:szCs w:val="22"/>
        </w:rPr>
        <w:t xml:space="preserve">from any </w:t>
      </w:r>
      <w:r w:rsidR="00F75D00">
        <w:rPr>
          <w:sz w:val="22"/>
          <w:szCs w:val="22"/>
        </w:rPr>
        <w:t xml:space="preserve">MDT </w:t>
      </w:r>
      <w:r w:rsidRPr="00930759">
        <w:rPr>
          <w:sz w:val="22"/>
          <w:szCs w:val="22"/>
        </w:rPr>
        <w:t>division or district office.</w:t>
      </w:r>
    </w:p>
  </w:footnote>
  <w:footnote w:id="2">
    <w:p w14:paraId="1288EFD4" w14:textId="09821FED" w:rsidR="000C0D83" w:rsidRDefault="000C0D83">
      <w:pPr>
        <w:pStyle w:val="FootnoteText"/>
      </w:pPr>
      <w:r w:rsidRPr="006C31F5">
        <w:rPr>
          <w:rStyle w:val="FootnoteReference"/>
        </w:rPr>
        <w:footnoteRef/>
      </w:r>
      <w:r w:rsidRPr="006C31F5">
        <w:t xml:space="preserve"> </w:t>
      </w:r>
      <w:r w:rsidRPr="00465C67">
        <w:rPr>
          <w:sz w:val="22"/>
          <w:szCs w:val="22"/>
        </w:rPr>
        <w:t>For the convenience of subrecipients and to optimize compliance with LAP/LEP requirements, MDT has arranged for subrecipient</w:t>
      </w:r>
      <w:r w:rsidR="006F4A2F" w:rsidRPr="00465C67">
        <w:rPr>
          <w:sz w:val="22"/>
          <w:szCs w:val="22"/>
        </w:rPr>
        <w:t>s</w:t>
      </w:r>
      <w:r w:rsidR="00A77FAC" w:rsidRPr="00465C67">
        <w:rPr>
          <w:sz w:val="22"/>
          <w:szCs w:val="22"/>
        </w:rPr>
        <w:t>’</w:t>
      </w:r>
      <w:r w:rsidR="006F4A2F" w:rsidRPr="00465C67">
        <w:rPr>
          <w:sz w:val="22"/>
          <w:szCs w:val="22"/>
        </w:rPr>
        <w:t xml:space="preserve"> no-cost use of</w:t>
      </w:r>
      <w:r w:rsidRPr="00465C67">
        <w:rPr>
          <w:sz w:val="22"/>
          <w:szCs w:val="22"/>
        </w:rPr>
        <w:t xml:space="preserve"> MDT’s </w:t>
      </w:r>
      <w:r w:rsidR="006F4A2F" w:rsidRPr="00465C67">
        <w:rPr>
          <w:sz w:val="22"/>
          <w:szCs w:val="22"/>
        </w:rPr>
        <w:t xml:space="preserve">contracted services for </w:t>
      </w:r>
      <w:r w:rsidRPr="00465C67">
        <w:rPr>
          <w:sz w:val="22"/>
          <w:szCs w:val="22"/>
        </w:rPr>
        <w:t>language assistance.  Notwithstanding this arrangement, subrecipients remain responsible for complying with their respective LAP/LEP requirements.</w:t>
      </w:r>
      <w:r w:rsidR="004B67DA">
        <w:rPr>
          <w:sz w:val="22"/>
          <w:szCs w:val="22"/>
        </w:rPr>
        <w:t xml:space="preserve">  See e.g., </w:t>
      </w:r>
      <w:r w:rsidR="004B67DA" w:rsidRPr="00967FDA">
        <w:rPr>
          <w:rFonts w:cs="Arial"/>
          <w:i/>
          <w:iCs/>
          <w:szCs w:val="24"/>
        </w:rPr>
        <w:t xml:space="preserve">USDOT Federal Transit Administration (FTA) </w:t>
      </w:r>
      <w:hyperlink r:id="rId1" w:history="1">
        <w:r w:rsidR="004B67DA" w:rsidRPr="004B67DA">
          <w:rPr>
            <w:rStyle w:val="Hyperlink"/>
            <w:rFonts w:cs="Arial"/>
            <w:i/>
            <w:iCs/>
            <w:szCs w:val="24"/>
          </w:rPr>
          <w:t>Circular 4702.1B</w:t>
        </w:r>
      </w:hyperlink>
      <w:r w:rsidR="004B67DA" w:rsidRPr="00F512CF">
        <w:t>, Chapter III-7</w:t>
      </w:r>
      <w:r w:rsidR="004B67DA">
        <w:t xml:space="preserve"> through III-9.</w:t>
      </w:r>
      <w:r w:rsidR="004B67DA">
        <w:rPr>
          <w:rStyle w:val="Hyperlink"/>
          <w:rFonts w:cs="Arial"/>
          <w:i/>
          <w:iCs/>
          <w:szCs w:val="24"/>
        </w:rPr>
        <w:t xml:space="preserve"> </w:t>
      </w:r>
      <w:r w:rsidR="004B67DA">
        <w:rPr>
          <w:sz w:val="22"/>
          <w:szCs w:val="22"/>
        </w:rPr>
        <w:t xml:space="preserve"> </w:t>
      </w:r>
      <w:r w:rsidRPr="00465C67">
        <w:rPr>
          <w:sz w:val="22"/>
          <w:szCs w:val="22"/>
        </w:rPr>
        <w:t xml:space="preserve"> </w:t>
      </w:r>
    </w:p>
  </w:footnote>
  <w:footnote w:id="3">
    <w:p w14:paraId="0375E70B" w14:textId="37858FC8" w:rsidR="008C2EEE" w:rsidRDefault="008C2EEE">
      <w:pPr>
        <w:pStyle w:val="FootnoteText"/>
      </w:pPr>
      <w:r>
        <w:rPr>
          <w:rStyle w:val="FootnoteReference"/>
        </w:rPr>
        <w:footnoteRef/>
      </w:r>
      <w:r>
        <w:t xml:space="preserve"> FMCSA </w:t>
      </w:r>
      <w:r w:rsidR="002008CB">
        <w:t xml:space="preserve">ELP </w:t>
      </w:r>
      <w:r>
        <w:t>Memorandum is Attachment B</w:t>
      </w:r>
      <w:r w:rsidR="002A4B04">
        <w:t>.</w:t>
      </w:r>
    </w:p>
  </w:footnote>
  <w:footnote w:id="4">
    <w:p w14:paraId="1CFD391F" w14:textId="6BF4D5A5" w:rsidR="00715B96" w:rsidRDefault="00715B96">
      <w:pPr>
        <w:pStyle w:val="FootnoteText"/>
      </w:pPr>
      <w:r>
        <w:rPr>
          <w:rStyle w:val="FootnoteReference"/>
        </w:rPr>
        <w:footnoteRef/>
      </w:r>
      <w:r>
        <w:t xml:space="preserve"> </w:t>
      </w:r>
      <w:r>
        <w:rPr>
          <w:rFonts w:eastAsia="Times New Roman" w:cs="Arial"/>
          <w:snapToGrid w:val="0"/>
        </w:rPr>
        <w:t xml:space="preserve">See </w:t>
      </w:r>
      <w:r w:rsidRPr="00FD2129">
        <w:rPr>
          <w:rFonts w:eastAsia="Times New Roman" w:cs="Arial"/>
          <w:snapToGrid w:val="0"/>
        </w:rPr>
        <w:t xml:space="preserve">four-factor analysis </w:t>
      </w:r>
      <w:r w:rsidR="00CA0DCD">
        <w:rPr>
          <w:rFonts w:eastAsia="Times New Roman" w:cs="Arial"/>
          <w:snapToGrid w:val="0"/>
        </w:rPr>
        <w:t>in</w:t>
      </w:r>
      <w:r w:rsidRPr="00FD2129">
        <w:rPr>
          <w:rFonts w:eastAsia="Times New Roman" w:cs="Arial"/>
          <w:snapToGrid w:val="0"/>
        </w:rPr>
        <w:t xml:space="preserve"> </w:t>
      </w:r>
      <w:r w:rsidR="00CA0DCD">
        <w:rPr>
          <w:rFonts w:eastAsia="Times New Roman" w:cs="Arial"/>
          <w:snapToGrid w:val="0"/>
        </w:rPr>
        <w:t>USDOJ</w:t>
      </w:r>
      <w:r>
        <w:rPr>
          <w:rFonts w:eastAsia="Times New Roman" w:cs="Arial"/>
          <w:snapToGrid w:val="0"/>
        </w:rPr>
        <w:t xml:space="preserve"> and USDOT</w:t>
      </w:r>
      <w:r w:rsidR="00CA0DCD">
        <w:rPr>
          <w:rFonts w:eastAsia="Times New Roman" w:cs="Arial"/>
          <w:snapToGrid w:val="0"/>
        </w:rPr>
        <w:t xml:space="preserve"> LEP Guidance</w:t>
      </w:r>
      <w:r w:rsidR="002A4B04">
        <w:rPr>
          <w:rFonts w:eastAsia="Times New Roman" w:cs="Arial"/>
          <w:snapToGrid w:val="0"/>
        </w:rPr>
        <w:t>.</w:t>
      </w:r>
    </w:p>
  </w:footnote>
  <w:footnote w:id="5">
    <w:p w14:paraId="3A9C7A01" w14:textId="2E8D9C1C" w:rsidR="00DC5042" w:rsidRDefault="00DC5042">
      <w:pPr>
        <w:pStyle w:val="FootnoteText"/>
      </w:pPr>
      <w:r>
        <w:rPr>
          <w:rStyle w:val="FootnoteReference"/>
        </w:rPr>
        <w:footnoteRef/>
      </w:r>
      <w:r>
        <w:t xml:space="preserve"> USDOT LEP Guidance</w:t>
      </w:r>
      <w:r w:rsidR="002A4B04">
        <w:t>.</w:t>
      </w:r>
    </w:p>
  </w:footnote>
  <w:footnote w:id="6">
    <w:p w14:paraId="0F6F8D9D" w14:textId="1CDEDCDE" w:rsidR="00264CF5" w:rsidRDefault="00264CF5">
      <w:pPr>
        <w:pStyle w:val="FootnoteText"/>
      </w:pPr>
      <w:r>
        <w:rPr>
          <w:rStyle w:val="FootnoteReference"/>
        </w:rPr>
        <w:footnoteRef/>
      </w:r>
      <w:r>
        <w:t xml:space="preserve"> LEP.gov is no longer available as of this update</w:t>
      </w:r>
      <w:r w:rsidR="002A4B04">
        <w:t>.</w:t>
      </w:r>
    </w:p>
  </w:footnote>
  <w:footnote w:id="7">
    <w:p w14:paraId="24734DB9" w14:textId="19E9BAB5" w:rsidR="00B51560" w:rsidRDefault="00B51560" w:rsidP="00B51560">
      <w:pPr>
        <w:pStyle w:val="FootnoteText"/>
      </w:pPr>
      <w:r>
        <w:rPr>
          <w:rStyle w:val="FootnoteReference"/>
        </w:rPr>
        <w:footnoteRef/>
      </w:r>
      <w:r>
        <w:t xml:space="preserve"> </w:t>
      </w:r>
      <w:r w:rsidR="00461172" w:rsidRPr="00C63720">
        <w:t>Resource for Entities Covered by Section 1557 of the Affordable Care Act Estimates of at Least the Top 15 Languages Spoken by Individuals with Limited English Proficiency for the 50 States, The District of Columbia, and the U.S. Territories</w:t>
      </w:r>
      <w:r w:rsidR="00461172">
        <w:t xml:space="preserve"> (no longer available as of this update).</w:t>
      </w:r>
    </w:p>
  </w:footnote>
  <w:footnote w:id="8">
    <w:p w14:paraId="62D9664A" w14:textId="453F46E6" w:rsidR="00552E0E" w:rsidRDefault="00552E0E" w:rsidP="00552E0E">
      <w:pPr>
        <w:pStyle w:val="FootnoteText"/>
      </w:pPr>
      <w:r>
        <w:rPr>
          <w:rStyle w:val="FootnoteReference"/>
        </w:rPr>
        <w:footnoteRef/>
      </w:r>
      <w:r>
        <w:t xml:space="preserve"> The CEIC is the official State Data Center</w:t>
      </w:r>
      <w:r w:rsidR="00762EA4">
        <w:t xml:space="preserve"> for Montana</w:t>
      </w:r>
      <w:r>
        <w:t xml:space="preserve">. The State Data Center program is one of the </w:t>
      </w:r>
      <w:hyperlink r:id="rId2" w:history="1">
        <w:r w:rsidRPr="00DA4A56">
          <w:rPr>
            <w:rStyle w:val="Hyperlink"/>
          </w:rPr>
          <w:t>Census Bureau’s</w:t>
        </w:r>
      </w:hyperlink>
      <w:r>
        <w:t xml:space="preserve"> partnerships to make data available locally. </w:t>
      </w:r>
    </w:p>
  </w:footnote>
  <w:footnote w:id="9">
    <w:p w14:paraId="59D2F701" w14:textId="20F513A3" w:rsidR="00EB4EB2" w:rsidRDefault="00EB4EB2" w:rsidP="00EB4EB2">
      <w:pPr>
        <w:pStyle w:val="FootnoteText"/>
      </w:pPr>
      <w:r>
        <w:rPr>
          <w:rStyle w:val="FootnoteReference"/>
        </w:rPr>
        <w:footnoteRef/>
      </w:r>
      <w:r>
        <w:t xml:space="preserve"> </w:t>
      </w:r>
      <w:r w:rsidRPr="00925665">
        <w:rPr>
          <w:rFonts w:cs="Arial"/>
          <w:szCs w:val="24"/>
        </w:rPr>
        <w:t>MDT evaluate</w:t>
      </w:r>
      <w:r>
        <w:rPr>
          <w:rFonts w:cs="Arial"/>
          <w:szCs w:val="24"/>
        </w:rPr>
        <w:t>d the</w:t>
      </w:r>
      <w:r w:rsidRPr="00925665">
        <w:rPr>
          <w:rFonts w:cs="Arial"/>
          <w:szCs w:val="24"/>
        </w:rPr>
        <w:t xml:space="preserve"> data from </w:t>
      </w:r>
      <w:r>
        <w:rPr>
          <w:rFonts w:cs="Arial"/>
          <w:szCs w:val="24"/>
        </w:rPr>
        <w:t xml:space="preserve">ACS </w:t>
      </w:r>
      <w:r w:rsidRPr="00925665">
        <w:rPr>
          <w:rFonts w:cs="Arial"/>
          <w:szCs w:val="24"/>
        </w:rPr>
        <w:t xml:space="preserve">Table C16001 </w:t>
      </w:r>
      <w:r>
        <w:rPr>
          <w:rFonts w:cs="Arial"/>
          <w:szCs w:val="24"/>
        </w:rPr>
        <w:t xml:space="preserve">and S1601 </w:t>
      </w:r>
      <w:r w:rsidRPr="00925665">
        <w:rPr>
          <w:rFonts w:cs="Arial"/>
          <w:szCs w:val="24"/>
        </w:rPr>
        <w:t xml:space="preserve">because </w:t>
      </w:r>
      <w:r>
        <w:rPr>
          <w:rFonts w:cs="Arial"/>
          <w:szCs w:val="24"/>
        </w:rPr>
        <w:t>it had the most recent data (2021) and provided data at the county level</w:t>
      </w:r>
      <w:r w:rsidRPr="00925665">
        <w:rPr>
          <w:rFonts w:cs="Arial"/>
          <w:szCs w:val="24"/>
        </w:rPr>
        <w:t xml:space="preserve">.  </w:t>
      </w:r>
    </w:p>
  </w:footnote>
  <w:footnote w:id="10">
    <w:p w14:paraId="3AECF25F" w14:textId="3CA93D23" w:rsidR="00EB4EB2" w:rsidRDefault="00EB4EB2" w:rsidP="00EB4EB2">
      <w:pPr>
        <w:pStyle w:val="FootnoteText"/>
      </w:pPr>
      <w:r>
        <w:rPr>
          <w:rStyle w:val="FootnoteReference"/>
        </w:rPr>
        <w:footnoteRef/>
      </w:r>
      <w:r>
        <w:t xml:space="preserve"> </w:t>
      </w:r>
      <w:r w:rsidR="00986CF4">
        <w:t xml:space="preserve">ACS </w:t>
      </w:r>
      <w:r>
        <w:t xml:space="preserve">Table C16001 </w:t>
      </w:r>
      <w:r w:rsidR="00986CF4">
        <w:t xml:space="preserve">as refined </w:t>
      </w:r>
      <w:r>
        <w:t xml:space="preserve">by CEIC </w:t>
      </w:r>
      <w:r w:rsidR="00986CF4">
        <w:t xml:space="preserve">to be Montana-specific </w:t>
      </w:r>
      <w:r>
        <w:t>is available upon request.</w:t>
      </w:r>
    </w:p>
  </w:footnote>
  <w:footnote w:id="11">
    <w:p w14:paraId="342A57A7" w14:textId="65F79AEE" w:rsidR="004C12D8" w:rsidRDefault="004C12D8">
      <w:pPr>
        <w:pStyle w:val="FootnoteText"/>
      </w:pPr>
      <w:r>
        <w:rPr>
          <w:rStyle w:val="FootnoteReference"/>
        </w:rPr>
        <w:footnoteRef/>
      </w:r>
      <w:r>
        <w:t xml:space="preserve"> </w:t>
      </w:r>
      <w:hyperlink r:id="rId3" w:history="1">
        <w:r w:rsidRPr="004C12D8">
          <w:rPr>
            <w:rStyle w:val="Hyperlink"/>
          </w:rPr>
          <w:t>USDOE English Learners in Public Schools by State</w:t>
        </w:r>
      </w:hyperlink>
      <w:r w:rsidR="009B1B9F">
        <w:t>.</w:t>
      </w:r>
    </w:p>
  </w:footnote>
  <w:footnote w:id="12">
    <w:p w14:paraId="098F72B5" w14:textId="28130AF4" w:rsidR="00FB27D9" w:rsidRDefault="00FB27D9">
      <w:pPr>
        <w:pStyle w:val="FootnoteText"/>
      </w:pPr>
      <w:r>
        <w:rPr>
          <w:rStyle w:val="FootnoteReference"/>
        </w:rPr>
        <w:footnoteRef/>
      </w:r>
      <w:r>
        <w:t xml:space="preserve"> MDT Limited English Proficiency Survey </w:t>
      </w:r>
      <w:r w:rsidR="00E34F39">
        <w:t>(</w:t>
      </w:r>
      <w:r>
        <w:t>June 2022</w:t>
      </w:r>
      <w:r w:rsidR="00E34F39">
        <w:t>)</w:t>
      </w:r>
      <w:r>
        <w:t xml:space="preserve"> is available upon request.</w:t>
      </w:r>
    </w:p>
  </w:footnote>
  <w:footnote w:id="13">
    <w:p w14:paraId="2435CAB8" w14:textId="77777777" w:rsidR="00B67AB7" w:rsidRDefault="00B67AB7" w:rsidP="00B67AB7">
      <w:pPr>
        <w:pStyle w:val="FootnoteText"/>
      </w:pPr>
      <w:r>
        <w:rPr>
          <w:rStyle w:val="FootnoteReference"/>
        </w:rPr>
        <w:footnoteRef/>
      </w:r>
      <w:r>
        <w:t xml:space="preserve"> YNP Visitor Use Study is available upon request.</w:t>
      </w:r>
    </w:p>
  </w:footnote>
  <w:footnote w:id="14">
    <w:p w14:paraId="37BE915B" w14:textId="3B5823B3" w:rsidR="008530B4" w:rsidRDefault="008530B4">
      <w:pPr>
        <w:pStyle w:val="FootnoteText"/>
      </w:pPr>
      <w:r>
        <w:rPr>
          <w:rStyle w:val="FootnoteReference"/>
        </w:rPr>
        <w:footnoteRef/>
      </w:r>
      <w:r>
        <w:t xml:space="preserve"> See Safe Harbor for Written Translations under Element II.</w:t>
      </w:r>
    </w:p>
  </w:footnote>
  <w:footnote w:id="15">
    <w:p w14:paraId="04F3C3E6" w14:textId="0B81F8F1" w:rsidR="00736614" w:rsidRDefault="00736614" w:rsidP="00736614">
      <w:pPr>
        <w:pStyle w:val="FootnoteText"/>
      </w:pPr>
      <w:r>
        <w:rPr>
          <w:rStyle w:val="FootnoteReference"/>
        </w:rPr>
        <w:footnoteRef/>
      </w:r>
      <w:r>
        <w:t xml:space="preserve"> FHWA </w:t>
      </w:r>
      <w:hyperlink r:id="rId4" w:history="1">
        <w:r w:rsidRPr="00D52F45">
          <w:rPr>
            <w:rStyle w:val="Hyperlink"/>
            <w:rFonts w:cs="Arial"/>
            <w:szCs w:val="24"/>
          </w:rPr>
          <w:t>Limited English Proficiency Data Collection Walkthrough</w:t>
        </w:r>
      </w:hyperlink>
      <w:r w:rsidR="002A4B04">
        <w:t>.</w:t>
      </w:r>
    </w:p>
  </w:footnote>
  <w:footnote w:id="16">
    <w:p w14:paraId="22F16CAD" w14:textId="144DBAD1" w:rsidR="002640E2" w:rsidRDefault="002640E2">
      <w:pPr>
        <w:pStyle w:val="FootnoteText"/>
      </w:pPr>
      <w:r>
        <w:rPr>
          <w:rStyle w:val="FootnoteReference"/>
        </w:rPr>
        <w:footnoteRef/>
      </w:r>
      <w:r w:rsidR="00B72017">
        <w:t xml:space="preserve">“I Speak…” is </w:t>
      </w:r>
      <w:r>
        <w:rPr>
          <w:rFonts w:cs="Arial"/>
          <w:szCs w:val="24"/>
        </w:rPr>
        <w:t xml:space="preserve">translated into </w:t>
      </w:r>
      <w:r w:rsidRPr="00F15BFF">
        <w:rPr>
          <w:rFonts w:cs="Arial"/>
          <w:szCs w:val="24"/>
        </w:rPr>
        <w:t xml:space="preserve">71 languages, including those from Montana’s </w:t>
      </w:r>
      <w:r>
        <w:rPr>
          <w:rFonts w:cs="Arial"/>
          <w:szCs w:val="24"/>
        </w:rPr>
        <w:t>t</w:t>
      </w:r>
      <w:r w:rsidRPr="00F15BFF">
        <w:rPr>
          <w:rFonts w:cs="Arial"/>
          <w:szCs w:val="24"/>
        </w:rPr>
        <w:t xml:space="preserve">ribal </w:t>
      </w:r>
      <w:r>
        <w:rPr>
          <w:rFonts w:cs="Arial"/>
          <w:szCs w:val="24"/>
        </w:rPr>
        <w:t>c</w:t>
      </w:r>
      <w:r w:rsidRPr="00F15BFF">
        <w:rPr>
          <w:rFonts w:cs="Arial"/>
          <w:szCs w:val="24"/>
        </w:rPr>
        <w:t>ommunities</w:t>
      </w:r>
      <w:r w:rsidR="00B72017">
        <w:rPr>
          <w:rFonts w:cs="Arial"/>
          <w:szCs w:val="24"/>
        </w:rPr>
        <w:t>.</w:t>
      </w:r>
    </w:p>
  </w:footnote>
  <w:footnote w:id="17">
    <w:p w14:paraId="55A591AE" w14:textId="73203088" w:rsidR="00583942" w:rsidRDefault="00583942">
      <w:pPr>
        <w:pStyle w:val="FootnoteText"/>
      </w:pPr>
      <w:r>
        <w:rPr>
          <w:rStyle w:val="FootnoteReference"/>
        </w:rPr>
        <w:footnoteRef/>
      </w:r>
      <w:r>
        <w:t xml:space="preserve"> Language Link partners with other federal, state, and local government entities and maintains certifications and standards within its industry.</w:t>
      </w:r>
      <w:r w:rsidR="00534BDE">
        <w:t xml:space="preserve"> MDT employees should refer to the Guide, MDT website, or contact MDT OCR for more information on how to use this service.</w:t>
      </w:r>
    </w:p>
  </w:footnote>
  <w:footnote w:id="18">
    <w:p w14:paraId="4DA55A3B" w14:textId="4C7CF676" w:rsidR="00273968" w:rsidRDefault="00273968">
      <w:pPr>
        <w:pStyle w:val="FootnoteText"/>
      </w:pPr>
      <w:r>
        <w:rPr>
          <w:rStyle w:val="FootnoteReference"/>
        </w:rPr>
        <w:footnoteRef/>
      </w:r>
      <w:r>
        <w:t xml:space="preserve"> Point to Your Language Poster is Attachment C.</w:t>
      </w:r>
    </w:p>
  </w:footnote>
  <w:footnote w:id="19">
    <w:p w14:paraId="2CD15FC6" w14:textId="77777777" w:rsidR="00B51560" w:rsidRDefault="00B51560" w:rsidP="00B51560">
      <w:pPr>
        <w:pStyle w:val="FootnoteText"/>
      </w:pPr>
      <w:r>
        <w:rPr>
          <w:rStyle w:val="FootnoteReference"/>
        </w:rPr>
        <w:footnoteRef/>
      </w:r>
      <w:r>
        <w:t xml:space="preserve"> </w:t>
      </w:r>
      <w:hyperlink r:id="rId5" w:history="1">
        <w:r w:rsidRPr="005B246D">
          <w:rPr>
            <w:rStyle w:val="Hyperlink"/>
          </w:rPr>
          <w:t>Understanding and Using American Community Survey Data</w:t>
        </w:r>
      </w:hyperlink>
      <w:r>
        <w:t>. Issued September 2020.</w:t>
      </w:r>
    </w:p>
  </w:footnote>
  <w:footnote w:id="20">
    <w:p w14:paraId="18F54722" w14:textId="2979DB12" w:rsidR="00B51560" w:rsidRDefault="00B51560" w:rsidP="00B51560">
      <w:pPr>
        <w:pStyle w:val="FootnoteText"/>
      </w:pPr>
      <w:r>
        <w:rPr>
          <w:rStyle w:val="FootnoteReference"/>
        </w:rPr>
        <w:footnoteRef/>
      </w:r>
      <w:r>
        <w:t xml:space="preserve"> MDT’s evaluation of OPI data is available upon request.</w:t>
      </w:r>
    </w:p>
  </w:footnote>
  <w:footnote w:id="21">
    <w:p w14:paraId="65917D1F" w14:textId="0630667B" w:rsidR="00D14542" w:rsidRDefault="00D14542" w:rsidP="00D14542">
      <w:pPr>
        <w:pStyle w:val="FootnoteText"/>
      </w:pPr>
      <w:r>
        <w:rPr>
          <w:rStyle w:val="FootnoteReference"/>
        </w:rPr>
        <w:footnoteRef/>
      </w:r>
      <w:r>
        <w:t xml:space="preserve"> The State Data Center program is one of the </w:t>
      </w:r>
      <w:hyperlink r:id="rId6" w:history="1">
        <w:r w:rsidRPr="00DA4A56">
          <w:rPr>
            <w:rStyle w:val="Hyperlink"/>
          </w:rPr>
          <w:t>Census Bureau’s</w:t>
        </w:r>
      </w:hyperlink>
      <w:r>
        <w:t xml:space="preserve"> partnerships to make data available locally.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46AE" w14:textId="77777777" w:rsidR="00E436B3" w:rsidRDefault="00E436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4244" w14:textId="77777777" w:rsidR="00E436B3" w:rsidRDefault="00E436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BDCD" w14:textId="77777777" w:rsidR="00E436B3" w:rsidRDefault="00E43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78891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4CD75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12C33"/>
    <w:multiLevelType w:val="hybridMultilevel"/>
    <w:tmpl w:val="B0BE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73F4D"/>
    <w:multiLevelType w:val="hybridMultilevel"/>
    <w:tmpl w:val="51B85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B5907"/>
    <w:multiLevelType w:val="hybridMultilevel"/>
    <w:tmpl w:val="FCAE54D2"/>
    <w:lvl w:ilvl="0" w:tplc="6D467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855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1D623F"/>
    <w:multiLevelType w:val="hybridMultilevel"/>
    <w:tmpl w:val="E7067714"/>
    <w:lvl w:ilvl="0" w:tplc="B23AC958">
      <w:start w:val="2"/>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CC4DEF"/>
    <w:multiLevelType w:val="hybridMultilevel"/>
    <w:tmpl w:val="8DE899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D74A03"/>
    <w:multiLevelType w:val="hybridMultilevel"/>
    <w:tmpl w:val="3F68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66971"/>
    <w:multiLevelType w:val="hybridMultilevel"/>
    <w:tmpl w:val="A8A43560"/>
    <w:lvl w:ilvl="0" w:tplc="FD64AC68">
      <w:start w:val="1"/>
      <w:numFmt w:val="bullet"/>
      <w:lvlText w:val=""/>
      <w:lvlJc w:val="left"/>
      <w:pPr>
        <w:ind w:left="720" w:hanging="360"/>
      </w:pPr>
      <w:rPr>
        <w:rFonts w:ascii="Symbol" w:hAnsi="Symbol"/>
      </w:rPr>
    </w:lvl>
    <w:lvl w:ilvl="1" w:tplc="BE0081FA">
      <w:start w:val="1"/>
      <w:numFmt w:val="bullet"/>
      <w:lvlText w:val=""/>
      <w:lvlJc w:val="left"/>
      <w:pPr>
        <w:ind w:left="720" w:hanging="360"/>
      </w:pPr>
      <w:rPr>
        <w:rFonts w:ascii="Symbol" w:hAnsi="Symbol"/>
      </w:rPr>
    </w:lvl>
    <w:lvl w:ilvl="2" w:tplc="FA84287E">
      <w:start w:val="1"/>
      <w:numFmt w:val="bullet"/>
      <w:lvlText w:val=""/>
      <w:lvlJc w:val="left"/>
      <w:pPr>
        <w:ind w:left="720" w:hanging="360"/>
      </w:pPr>
      <w:rPr>
        <w:rFonts w:ascii="Symbol" w:hAnsi="Symbol"/>
      </w:rPr>
    </w:lvl>
    <w:lvl w:ilvl="3" w:tplc="F2A2E270">
      <w:start w:val="1"/>
      <w:numFmt w:val="bullet"/>
      <w:lvlText w:val=""/>
      <w:lvlJc w:val="left"/>
      <w:pPr>
        <w:ind w:left="720" w:hanging="360"/>
      </w:pPr>
      <w:rPr>
        <w:rFonts w:ascii="Symbol" w:hAnsi="Symbol"/>
      </w:rPr>
    </w:lvl>
    <w:lvl w:ilvl="4" w:tplc="81A04A74">
      <w:start w:val="1"/>
      <w:numFmt w:val="bullet"/>
      <w:lvlText w:val=""/>
      <w:lvlJc w:val="left"/>
      <w:pPr>
        <w:ind w:left="720" w:hanging="360"/>
      </w:pPr>
      <w:rPr>
        <w:rFonts w:ascii="Symbol" w:hAnsi="Symbol"/>
      </w:rPr>
    </w:lvl>
    <w:lvl w:ilvl="5" w:tplc="A8A080A6">
      <w:start w:val="1"/>
      <w:numFmt w:val="bullet"/>
      <w:lvlText w:val=""/>
      <w:lvlJc w:val="left"/>
      <w:pPr>
        <w:ind w:left="720" w:hanging="360"/>
      </w:pPr>
      <w:rPr>
        <w:rFonts w:ascii="Symbol" w:hAnsi="Symbol"/>
      </w:rPr>
    </w:lvl>
    <w:lvl w:ilvl="6" w:tplc="FFD88562">
      <w:start w:val="1"/>
      <w:numFmt w:val="bullet"/>
      <w:lvlText w:val=""/>
      <w:lvlJc w:val="left"/>
      <w:pPr>
        <w:ind w:left="720" w:hanging="360"/>
      </w:pPr>
      <w:rPr>
        <w:rFonts w:ascii="Symbol" w:hAnsi="Symbol"/>
      </w:rPr>
    </w:lvl>
    <w:lvl w:ilvl="7" w:tplc="931C2546">
      <w:start w:val="1"/>
      <w:numFmt w:val="bullet"/>
      <w:lvlText w:val=""/>
      <w:lvlJc w:val="left"/>
      <w:pPr>
        <w:ind w:left="720" w:hanging="360"/>
      </w:pPr>
      <w:rPr>
        <w:rFonts w:ascii="Symbol" w:hAnsi="Symbol"/>
      </w:rPr>
    </w:lvl>
    <w:lvl w:ilvl="8" w:tplc="52FE31D6">
      <w:start w:val="1"/>
      <w:numFmt w:val="bullet"/>
      <w:lvlText w:val=""/>
      <w:lvlJc w:val="left"/>
      <w:pPr>
        <w:ind w:left="720" w:hanging="360"/>
      </w:pPr>
      <w:rPr>
        <w:rFonts w:ascii="Symbol" w:hAnsi="Symbol"/>
      </w:rPr>
    </w:lvl>
  </w:abstractNum>
  <w:abstractNum w:abstractNumId="10" w15:restartNumberingAfterBreak="0">
    <w:nsid w:val="14831471"/>
    <w:multiLevelType w:val="hybridMultilevel"/>
    <w:tmpl w:val="DDFA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B3249"/>
    <w:multiLevelType w:val="hybridMultilevel"/>
    <w:tmpl w:val="D870C2FC"/>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F23481"/>
    <w:multiLevelType w:val="hybridMultilevel"/>
    <w:tmpl w:val="8DE89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60795"/>
    <w:multiLevelType w:val="hybridMultilevel"/>
    <w:tmpl w:val="09F8E3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66C3C6F"/>
    <w:multiLevelType w:val="hybridMultilevel"/>
    <w:tmpl w:val="54DC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A0EAA"/>
    <w:multiLevelType w:val="hybridMultilevel"/>
    <w:tmpl w:val="76BECA8A"/>
    <w:lvl w:ilvl="0" w:tplc="E9A88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70F39"/>
    <w:multiLevelType w:val="hybridMultilevel"/>
    <w:tmpl w:val="18724A96"/>
    <w:lvl w:ilvl="0" w:tplc="EDBE336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803BE"/>
    <w:multiLevelType w:val="hybridMultilevel"/>
    <w:tmpl w:val="805A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92C17"/>
    <w:multiLevelType w:val="hybridMultilevel"/>
    <w:tmpl w:val="61E62D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466C2"/>
    <w:multiLevelType w:val="hybridMultilevel"/>
    <w:tmpl w:val="CED2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D2E11"/>
    <w:multiLevelType w:val="hybridMultilevel"/>
    <w:tmpl w:val="0AFA92E6"/>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7152BE"/>
    <w:multiLevelType w:val="hybridMultilevel"/>
    <w:tmpl w:val="0C8A8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6A5024"/>
    <w:multiLevelType w:val="hybridMultilevel"/>
    <w:tmpl w:val="78723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D5237"/>
    <w:multiLevelType w:val="hybridMultilevel"/>
    <w:tmpl w:val="8DE899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670447"/>
    <w:multiLevelType w:val="hybridMultilevel"/>
    <w:tmpl w:val="6D64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169DC"/>
    <w:multiLevelType w:val="hybridMultilevel"/>
    <w:tmpl w:val="EB6E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A664E7"/>
    <w:multiLevelType w:val="hybridMultilevel"/>
    <w:tmpl w:val="76CCF9A6"/>
    <w:lvl w:ilvl="0" w:tplc="F9248458">
      <w:start w:val="1"/>
      <w:numFmt w:val="decimal"/>
      <w:lvlText w:val="%1."/>
      <w:lvlJc w:val="left"/>
      <w:pPr>
        <w:ind w:left="680" w:hanging="360"/>
      </w:pPr>
      <w:rPr>
        <w:rFonts w:ascii="Tw Cen MT" w:eastAsia="Tw Cen MT" w:hAnsi="Tw Cen MT" w:cs="Tw Cen MT" w:hint="default"/>
        <w:b w:val="0"/>
        <w:bCs w:val="0"/>
        <w:i w:val="0"/>
        <w:iCs w:val="0"/>
        <w:color w:val="231F20"/>
        <w:spacing w:val="-1"/>
        <w:w w:val="100"/>
        <w:sz w:val="24"/>
        <w:szCs w:val="24"/>
        <w:lang w:val="en-US" w:eastAsia="en-US" w:bidi="ar-SA"/>
      </w:rPr>
    </w:lvl>
    <w:lvl w:ilvl="1" w:tplc="BD6A1276">
      <w:numFmt w:val="bullet"/>
      <w:lvlText w:val=""/>
      <w:lvlJc w:val="left"/>
      <w:pPr>
        <w:ind w:left="1400" w:hanging="360"/>
      </w:pPr>
      <w:rPr>
        <w:rFonts w:ascii="Symbol" w:eastAsia="Symbol" w:hAnsi="Symbol" w:cs="Symbol" w:hint="default"/>
        <w:b w:val="0"/>
        <w:bCs w:val="0"/>
        <w:i w:val="0"/>
        <w:iCs w:val="0"/>
        <w:color w:val="231F20"/>
        <w:w w:val="100"/>
        <w:sz w:val="20"/>
        <w:szCs w:val="20"/>
        <w:lang w:val="en-US" w:eastAsia="en-US" w:bidi="ar-SA"/>
      </w:rPr>
    </w:lvl>
    <w:lvl w:ilvl="2" w:tplc="BE902678">
      <w:numFmt w:val="bullet"/>
      <w:lvlText w:val="o"/>
      <w:lvlJc w:val="left"/>
      <w:pPr>
        <w:ind w:left="1760" w:hanging="360"/>
      </w:pPr>
      <w:rPr>
        <w:rFonts w:ascii="Courier New" w:eastAsia="Courier New" w:hAnsi="Courier New" w:cs="Courier New" w:hint="default"/>
        <w:b w:val="0"/>
        <w:bCs w:val="0"/>
        <w:i w:val="0"/>
        <w:iCs w:val="0"/>
        <w:color w:val="231F20"/>
        <w:w w:val="100"/>
        <w:sz w:val="20"/>
        <w:szCs w:val="20"/>
        <w:lang w:val="en-US" w:eastAsia="en-US" w:bidi="ar-SA"/>
      </w:rPr>
    </w:lvl>
    <w:lvl w:ilvl="3" w:tplc="4B6493B0">
      <w:numFmt w:val="bullet"/>
      <w:lvlText w:val="•"/>
      <w:lvlJc w:val="left"/>
      <w:pPr>
        <w:ind w:left="2900" w:hanging="360"/>
      </w:pPr>
      <w:rPr>
        <w:rFonts w:hint="default"/>
        <w:lang w:val="en-US" w:eastAsia="en-US" w:bidi="ar-SA"/>
      </w:rPr>
    </w:lvl>
    <w:lvl w:ilvl="4" w:tplc="571094C0">
      <w:numFmt w:val="bullet"/>
      <w:lvlText w:val="•"/>
      <w:lvlJc w:val="left"/>
      <w:pPr>
        <w:ind w:left="4040" w:hanging="360"/>
      </w:pPr>
      <w:rPr>
        <w:rFonts w:hint="default"/>
        <w:lang w:val="en-US" w:eastAsia="en-US" w:bidi="ar-SA"/>
      </w:rPr>
    </w:lvl>
    <w:lvl w:ilvl="5" w:tplc="14D80A24">
      <w:numFmt w:val="bullet"/>
      <w:lvlText w:val="•"/>
      <w:lvlJc w:val="left"/>
      <w:pPr>
        <w:ind w:left="5180" w:hanging="360"/>
      </w:pPr>
      <w:rPr>
        <w:rFonts w:hint="default"/>
        <w:lang w:val="en-US" w:eastAsia="en-US" w:bidi="ar-SA"/>
      </w:rPr>
    </w:lvl>
    <w:lvl w:ilvl="6" w:tplc="5B74FCE4">
      <w:numFmt w:val="bullet"/>
      <w:lvlText w:val="•"/>
      <w:lvlJc w:val="left"/>
      <w:pPr>
        <w:ind w:left="6320" w:hanging="360"/>
      </w:pPr>
      <w:rPr>
        <w:rFonts w:hint="default"/>
        <w:lang w:val="en-US" w:eastAsia="en-US" w:bidi="ar-SA"/>
      </w:rPr>
    </w:lvl>
    <w:lvl w:ilvl="7" w:tplc="4950F74A">
      <w:numFmt w:val="bullet"/>
      <w:lvlText w:val="•"/>
      <w:lvlJc w:val="left"/>
      <w:pPr>
        <w:ind w:left="7460" w:hanging="360"/>
      </w:pPr>
      <w:rPr>
        <w:rFonts w:hint="default"/>
        <w:lang w:val="en-US" w:eastAsia="en-US" w:bidi="ar-SA"/>
      </w:rPr>
    </w:lvl>
    <w:lvl w:ilvl="8" w:tplc="91F29790">
      <w:numFmt w:val="bullet"/>
      <w:lvlText w:val="•"/>
      <w:lvlJc w:val="left"/>
      <w:pPr>
        <w:ind w:left="8600" w:hanging="360"/>
      </w:pPr>
      <w:rPr>
        <w:rFonts w:hint="default"/>
        <w:lang w:val="en-US" w:eastAsia="en-US" w:bidi="ar-SA"/>
      </w:rPr>
    </w:lvl>
  </w:abstractNum>
  <w:abstractNum w:abstractNumId="27" w15:restartNumberingAfterBreak="0">
    <w:nsid w:val="49784C7E"/>
    <w:multiLevelType w:val="hybridMultilevel"/>
    <w:tmpl w:val="39A271A2"/>
    <w:lvl w:ilvl="0" w:tplc="29AE689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A736AB"/>
    <w:multiLevelType w:val="hybridMultilevel"/>
    <w:tmpl w:val="40E60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093D91"/>
    <w:multiLevelType w:val="hybridMultilevel"/>
    <w:tmpl w:val="3C3AFC5E"/>
    <w:lvl w:ilvl="0" w:tplc="48EE66C2">
      <w:start w:val="1"/>
      <w:numFmt w:val="bullet"/>
      <w:lvlText w:val="●"/>
      <w:lvlJc w:val="left"/>
      <w:pPr>
        <w:tabs>
          <w:tab w:val="num" w:pos="720"/>
        </w:tabs>
        <w:ind w:left="720" w:hanging="360"/>
      </w:pPr>
      <w:rPr>
        <w:rFonts w:ascii="Arial" w:hAnsi="Arial" w:hint="default"/>
      </w:rPr>
    </w:lvl>
    <w:lvl w:ilvl="1" w:tplc="AA1EBCA8" w:tentative="1">
      <w:start w:val="1"/>
      <w:numFmt w:val="bullet"/>
      <w:lvlText w:val="●"/>
      <w:lvlJc w:val="left"/>
      <w:pPr>
        <w:tabs>
          <w:tab w:val="num" w:pos="1440"/>
        </w:tabs>
        <w:ind w:left="1440" w:hanging="360"/>
      </w:pPr>
      <w:rPr>
        <w:rFonts w:ascii="Arial" w:hAnsi="Arial" w:hint="default"/>
      </w:rPr>
    </w:lvl>
    <w:lvl w:ilvl="2" w:tplc="03BE11B6" w:tentative="1">
      <w:start w:val="1"/>
      <w:numFmt w:val="bullet"/>
      <w:lvlText w:val="●"/>
      <w:lvlJc w:val="left"/>
      <w:pPr>
        <w:tabs>
          <w:tab w:val="num" w:pos="2160"/>
        </w:tabs>
        <w:ind w:left="2160" w:hanging="360"/>
      </w:pPr>
      <w:rPr>
        <w:rFonts w:ascii="Arial" w:hAnsi="Arial" w:hint="default"/>
      </w:rPr>
    </w:lvl>
    <w:lvl w:ilvl="3" w:tplc="BD061E78" w:tentative="1">
      <w:start w:val="1"/>
      <w:numFmt w:val="bullet"/>
      <w:lvlText w:val="●"/>
      <w:lvlJc w:val="left"/>
      <w:pPr>
        <w:tabs>
          <w:tab w:val="num" w:pos="2880"/>
        </w:tabs>
        <w:ind w:left="2880" w:hanging="360"/>
      </w:pPr>
      <w:rPr>
        <w:rFonts w:ascii="Arial" w:hAnsi="Arial" w:hint="default"/>
      </w:rPr>
    </w:lvl>
    <w:lvl w:ilvl="4" w:tplc="5E847658" w:tentative="1">
      <w:start w:val="1"/>
      <w:numFmt w:val="bullet"/>
      <w:lvlText w:val="●"/>
      <w:lvlJc w:val="left"/>
      <w:pPr>
        <w:tabs>
          <w:tab w:val="num" w:pos="3600"/>
        </w:tabs>
        <w:ind w:left="3600" w:hanging="360"/>
      </w:pPr>
      <w:rPr>
        <w:rFonts w:ascii="Arial" w:hAnsi="Arial" w:hint="default"/>
      </w:rPr>
    </w:lvl>
    <w:lvl w:ilvl="5" w:tplc="732E4332" w:tentative="1">
      <w:start w:val="1"/>
      <w:numFmt w:val="bullet"/>
      <w:lvlText w:val="●"/>
      <w:lvlJc w:val="left"/>
      <w:pPr>
        <w:tabs>
          <w:tab w:val="num" w:pos="4320"/>
        </w:tabs>
        <w:ind w:left="4320" w:hanging="360"/>
      </w:pPr>
      <w:rPr>
        <w:rFonts w:ascii="Arial" w:hAnsi="Arial" w:hint="default"/>
      </w:rPr>
    </w:lvl>
    <w:lvl w:ilvl="6" w:tplc="2B84D51C" w:tentative="1">
      <w:start w:val="1"/>
      <w:numFmt w:val="bullet"/>
      <w:lvlText w:val="●"/>
      <w:lvlJc w:val="left"/>
      <w:pPr>
        <w:tabs>
          <w:tab w:val="num" w:pos="5040"/>
        </w:tabs>
        <w:ind w:left="5040" w:hanging="360"/>
      </w:pPr>
      <w:rPr>
        <w:rFonts w:ascii="Arial" w:hAnsi="Arial" w:hint="default"/>
      </w:rPr>
    </w:lvl>
    <w:lvl w:ilvl="7" w:tplc="11A2B122" w:tentative="1">
      <w:start w:val="1"/>
      <w:numFmt w:val="bullet"/>
      <w:lvlText w:val="●"/>
      <w:lvlJc w:val="left"/>
      <w:pPr>
        <w:tabs>
          <w:tab w:val="num" w:pos="5760"/>
        </w:tabs>
        <w:ind w:left="5760" w:hanging="360"/>
      </w:pPr>
      <w:rPr>
        <w:rFonts w:ascii="Arial" w:hAnsi="Arial" w:hint="default"/>
      </w:rPr>
    </w:lvl>
    <w:lvl w:ilvl="8" w:tplc="1108C81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3676DF"/>
    <w:multiLevelType w:val="hybridMultilevel"/>
    <w:tmpl w:val="1870E1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E10466"/>
    <w:multiLevelType w:val="hybridMultilevel"/>
    <w:tmpl w:val="D1D8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81276D"/>
    <w:multiLevelType w:val="hybridMultilevel"/>
    <w:tmpl w:val="79C273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9030F03"/>
    <w:multiLevelType w:val="hybridMultilevel"/>
    <w:tmpl w:val="11960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253651"/>
    <w:multiLevelType w:val="hybridMultilevel"/>
    <w:tmpl w:val="DB142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06C47"/>
    <w:multiLevelType w:val="hybridMultilevel"/>
    <w:tmpl w:val="5F1C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957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5D55A1E"/>
    <w:multiLevelType w:val="hybridMultilevel"/>
    <w:tmpl w:val="61F20A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9735F8"/>
    <w:multiLevelType w:val="hybridMultilevel"/>
    <w:tmpl w:val="756E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E96BE1"/>
    <w:multiLevelType w:val="hybridMultilevel"/>
    <w:tmpl w:val="18CE16DE"/>
    <w:lvl w:ilvl="0" w:tplc="E9A88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042FA"/>
    <w:multiLevelType w:val="hybridMultilevel"/>
    <w:tmpl w:val="7D36F098"/>
    <w:lvl w:ilvl="0" w:tplc="F2287E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AD5103"/>
    <w:multiLevelType w:val="hybridMultilevel"/>
    <w:tmpl w:val="35CA18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457F8A"/>
    <w:multiLevelType w:val="hybridMultilevel"/>
    <w:tmpl w:val="8DE899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0948A3"/>
    <w:multiLevelType w:val="hybridMultilevel"/>
    <w:tmpl w:val="B6D0E850"/>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4" w15:restartNumberingAfterBreak="0">
    <w:nsid w:val="7CF76D75"/>
    <w:multiLevelType w:val="hybridMultilevel"/>
    <w:tmpl w:val="C490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0308523">
    <w:abstractNumId w:val="10"/>
  </w:num>
  <w:num w:numId="2" w16cid:durableId="943800812">
    <w:abstractNumId w:val="12"/>
  </w:num>
  <w:num w:numId="3" w16cid:durableId="1369068968">
    <w:abstractNumId w:val="34"/>
  </w:num>
  <w:num w:numId="4" w16cid:durableId="1138455173">
    <w:abstractNumId w:val="17"/>
  </w:num>
  <w:num w:numId="5" w16cid:durableId="1077477658">
    <w:abstractNumId w:val="23"/>
  </w:num>
  <w:num w:numId="6" w16cid:durableId="178588140">
    <w:abstractNumId w:val="7"/>
  </w:num>
  <w:num w:numId="7" w16cid:durableId="2054495725">
    <w:abstractNumId w:val="31"/>
  </w:num>
  <w:num w:numId="8" w16cid:durableId="101843524">
    <w:abstractNumId w:val="8"/>
  </w:num>
  <w:num w:numId="9" w16cid:durableId="1297831370">
    <w:abstractNumId w:val="3"/>
  </w:num>
  <w:num w:numId="10" w16cid:durableId="190387934">
    <w:abstractNumId w:val="5"/>
  </w:num>
  <w:num w:numId="11" w16cid:durableId="862674533">
    <w:abstractNumId w:val="1"/>
  </w:num>
  <w:num w:numId="12" w16cid:durableId="2099281438">
    <w:abstractNumId w:val="29"/>
  </w:num>
  <w:num w:numId="13" w16cid:durableId="1464926609">
    <w:abstractNumId w:val="30"/>
  </w:num>
  <w:num w:numId="14" w16cid:durableId="326978717">
    <w:abstractNumId w:val="39"/>
  </w:num>
  <w:num w:numId="15" w16cid:durableId="676615336">
    <w:abstractNumId w:val="2"/>
  </w:num>
  <w:num w:numId="16" w16cid:durableId="1261837810">
    <w:abstractNumId w:val="43"/>
  </w:num>
  <w:num w:numId="17" w16cid:durableId="1965574282">
    <w:abstractNumId w:val="15"/>
  </w:num>
  <w:num w:numId="18" w16cid:durableId="1757938608">
    <w:abstractNumId w:val="4"/>
  </w:num>
  <w:num w:numId="19" w16cid:durableId="664473022">
    <w:abstractNumId w:val="42"/>
  </w:num>
  <w:num w:numId="20" w16cid:durableId="348260372">
    <w:abstractNumId w:val="14"/>
  </w:num>
  <w:num w:numId="21" w16cid:durableId="1560365147">
    <w:abstractNumId w:val="0"/>
  </w:num>
  <w:num w:numId="22" w16cid:durableId="944463906">
    <w:abstractNumId w:val="24"/>
  </w:num>
  <w:num w:numId="23" w16cid:durableId="2054887688">
    <w:abstractNumId w:val="16"/>
  </w:num>
  <w:num w:numId="24" w16cid:durableId="2006859590">
    <w:abstractNumId w:val="37"/>
  </w:num>
  <w:num w:numId="25" w16cid:durableId="1272319281">
    <w:abstractNumId w:val="18"/>
  </w:num>
  <w:num w:numId="26" w16cid:durableId="1617522117">
    <w:abstractNumId w:val="40"/>
  </w:num>
  <w:num w:numId="27" w16cid:durableId="695232317">
    <w:abstractNumId w:val="36"/>
  </w:num>
  <w:num w:numId="28" w16cid:durableId="779183283">
    <w:abstractNumId w:val="44"/>
  </w:num>
  <w:num w:numId="29" w16cid:durableId="1230917386">
    <w:abstractNumId w:val="38"/>
  </w:num>
  <w:num w:numId="30" w16cid:durableId="893003023">
    <w:abstractNumId w:val="9"/>
  </w:num>
  <w:num w:numId="31" w16cid:durableId="1627155615">
    <w:abstractNumId w:val="11"/>
  </w:num>
  <w:num w:numId="32" w16cid:durableId="211575467">
    <w:abstractNumId w:val="27"/>
  </w:num>
  <w:num w:numId="33" w16cid:durableId="1514881021">
    <w:abstractNumId w:val="6"/>
  </w:num>
  <w:num w:numId="34" w16cid:durableId="1777603189">
    <w:abstractNumId w:val="32"/>
  </w:num>
  <w:num w:numId="35" w16cid:durableId="1842548463">
    <w:abstractNumId w:val="13"/>
  </w:num>
  <w:num w:numId="36" w16cid:durableId="1157456466">
    <w:abstractNumId w:val="22"/>
  </w:num>
  <w:num w:numId="37" w16cid:durableId="1398437376">
    <w:abstractNumId w:val="21"/>
  </w:num>
  <w:num w:numId="38" w16cid:durableId="1446389083">
    <w:abstractNumId w:val="26"/>
  </w:num>
  <w:num w:numId="39" w16cid:durableId="1533493843">
    <w:abstractNumId w:val="28"/>
  </w:num>
  <w:num w:numId="40" w16cid:durableId="1430929955">
    <w:abstractNumId w:val="41"/>
  </w:num>
  <w:num w:numId="41" w16cid:durableId="220679932">
    <w:abstractNumId w:val="35"/>
  </w:num>
  <w:num w:numId="42" w16cid:durableId="60250352">
    <w:abstractNumId w:val="25"/>
  </w:num>
  <w:num w:numId="43" w16cid:durableId="182207252">
    <w:abstractNumId w:val="20"/>
  </w:num>
  <w:num w:numId="44" w16cid:durableId="444813174">
    <w:abstractNumId w:val="19"/>
  </w:num>
  <w:num w:numId="45" w16cid:durableId="24950986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DA"/>
    <w:rsid w:val="00001B2B"/>
    <w:rsid w:val="00003413"/>
    <w:rsid w:val="0000560C"/>
    <w:rsid w:val="00007339"/>
    <w:rsid w:val="00012219"/>
    <w:rsid w:val="00013B97"/>
    <w:rsid w:val="00013FA2"/>
    <w:rsid w:val="00016BEA"/>
    <w:rsid w:val="000170AA"/>
    <w:rsid w:val="0002041B"/>
    <w:rsid w:val="000222BB"/>
    <w:rsid w:val="00026A49"/>
    <w:rsid w:val="00027D6D"/>
    <w:rsid w:val="000315E2"/>
    <w:rsid w:val="0003629A"/>
    <w:rsid w:val="00036C02"/>
    <w:rsid w:val="00036D15"/>
    <w:rsid w:val="000406DE"/>
    <w:rsid w:val="00041F86"/>
    <w:rsid w:val="00042287"/>
    <w:rsid w:val="000446CE"/>
    <w:rsid w:val="00044A38"/>
    <w:rsid w:val="000521DF"/>
    <w:rsid w:val="0005335A"/>
    <w:rsid w:val="00053A7A"/>
    <w:rsid w:val="0006338F"/>
    <w:rsid w:val="000640D5"/>
    <w:rsid w:val="0006494B"/>
    <w:rsid w:val="00064EDD"/>
    <w:rsid w:val="000779A3"/>
    <w:rsid w:val="00085596"/>
    <w:rsid w:val="00085D8B"/>
    <w:rsid w:val="000860F8"/>
    <w:rsid w:val="000903C9"/>
    <w:rsid w:val="000935CC"/>
    <w:rsid w:val="00096E2D"/>
    <w:rsid w:val="000A4ED7"/>
    <w:rsid w:val="000A7369"/>
    <w:rsid w:val="000B0F21"/>
    <w:rsid w:val="000B127F"/>
    <w:rsid w:val="000B373E"/>
    <w:rsid w:val="000B5EF7"/>
    <w:rsid w:val="000B769E"/>
    <w:rsid w:val="000C01EF"/>
    <w:rsid w:val="000C0D83"/>
    <w:rsid w:val="000C133A"/>
    <w:rsid w:val="000D790B"/>
    <w:rsid w:val="000E407B"/>
    <w:rsid w:val="000E45C4"/>
    <w:rsid w:val="000E5A03"/>
    <w:rsid w:val="000E6CC3"/>
    <w:rsid w:val="000F3239"/>
    <w:rsid w:val="000F353E"/>
    <w:rsid w:val="000F4D20"/>
    <w:rsid w:val="000F58BD"/>
    <w:rsid w:val="000F5C59"/>
    <w:rsid w:val="000F6A36"/>
    <w:rsid w:val="001041BA"/>
    <w:rsid w:val="00107914"/>
    <w:rsid w:val="00110EDD"/>
    <w:rsid w:val="001163A0"/>
    <w:rsid w:val="001177DD"/>
    <w:rsid w:val="00120E82"/>
    <w:rsid w:val="00123083"/>
    <w:rsid w:val="00123E30"/>
    <w:rsid w:val="00131DEB"/>
    <w:rsid w:val="0013521D"/>
    <w:rsid w:val="00135582"/>
    <w:rsid w:val="00137CC3"/>
    <w:rsid w:val="001431B3"/>
    <w:rsid w:val="00143A35"/>
    <w:rsid w:val="00143F03"/>
    <w:rsid w:val="00155117"/>
    <w:rsid w:val="00163472"/>
    <w:rsid w:val="00172460"/>
    <w:rsid w:val="00172C44"/>
    <w:rsid w:val="00172E78"/>
    <w:rsid w:val="00180A3D"/>
    <w:rsid w:val="00182838"/>
    <w:rsid w:val="00184645"/>
    <w:rsid w:val="0018650C"/>
    <w:rsid w:val="001871F3"/>
    <w:rsid w:val="001900F3"/>
    <w:rsid w:val="0019074A"/>
    <w:rsid w:val="0019272A"/>
    <w:rsid w:val="00197633"/>
    <w:rsid w:val="001A3506"/>
    <w:rsid w:val="001A644F"/>
    <w:rsid w:val="001A7664"/>
    <w:rsid w:val="001B21C3"/>
    <w:rsid w:val="001B6C9A"/>
    <w:rsid w:val="001C0115"/>
    <w:rsid w:val="001C2F49"/>
    <w:rsid w:val="001C585B"/>
    <w:rsid w:val="001C78E0"/>
    <w:rsid w:val="001D3D01"/>
    <w:rsid w:val="001E19A7"/>
    <w:rsid w:val="001E4AAB"/>
    <w:rsid w:val="001E58FB"/>
    <w:rsid w:val="001E78AF"/>
    <w:rsid w:val="001F60E7"/>
    <w:rsid w:val="002008CB"/>
    <w:rsid w:val="00200C76"/>
    <w:rsid w:val="0020219C"/>
    <w:rsid w:val="00205219"/>
    <w:rsid w:val="0021209A"/>
    <w:rsid w:val="002131AA"/>
    <w:rsid w:val="00223128"/>
    <w:rsid w:val="00230F24"/>
    <w:rsid w:val="002342F5"/>
    <w:rsid w:val="002351E1"/>
    <w:rsid w:val="00242B54"/>
    <w:rsid w:val="00243B65"/>
    <w:rsid w:val="00245307"/>
    <w:rsid w:val="002474DE"/>
    <w:rsid w:val="00255296"/>
    <w:rsid w:val="00255DCC"/>
    <w:rsid w:val="0025743F"/>
    <w:rsid w:val="00257563"/>
    <w:rsid w:val="002601EE"/>
    <w:rsid w:val="002607B6"/>
    <w:rsid w:val="00260C7E"/>
    <w:rsid w:val="00262960"/>
    <w:rsid w:val="002636D8"/>
    <w:rsid w:val="00263EA0"/>
    <w:rsid w:val="002640E2"/>
    <w:rsid w:val="00264CF5"/>
    <w:rsid w:val="002662EA"/>
    <w:rsid w:val="00266CB8"/>
    <w:rsid w:val="00267542"/>
    <w:rsid w:val="002703F6"/>
    <w:rsid w:val="002733D5"/>
    <w:rsid w:val="00273570"/>
    <w:rsid w:val="00273968"/>
    <w:rsid w:val="00273C6E"/>
    <w:rsid w:val="00283807"/>
    <w:rsid w:val="00284DAE"/>
    <w:rsid w:val="0028638F"/>
    <w:rsid w:val="00286BA8"/>
    <w:rsid w:val="0028745D"/>
    <w:rsid w:val="00290450"/>
    <w:rsid w:val="0029404E"/>
    <w:rsid w:val="002A33DC"/>
    <w:rsid w:val="002A4B04"/>
    <w:rsid w:val="002A6096"/>
    <w:rsid w:val="002B696B"/>
    <w:rsid w:val="002C2C3B"/>
    <w:rsid w:val="002C4D14"/>
    <w:rsid w:val="002C7411"/>
    <w:rsid w:val="002C7B5A"/>
    <w:rsid w:val="002D30D7"/>
    <w:rsid w:val="002E067E"/>
    <w:rsid w:val="002E1B38"/>
    <w:rsid w:val="002F2F25"/>
    <w:rsid w:val="002F3305"/>
    <w:rsid w:val="002F5C2D"/>
    <w:rsid w:val="00307896"/>
    <w:rsid w:val="00307B82"/>
    <w:rsid w:val="00312FC5"/>
    <w:rsid w:val="00313B5E"/>
    <w:rsid w:val="00317FD2"/>
    <w:rsid w:val="00325409"/>
    <w:rsid w:val="003273E8"/>
    <w:rsid w:val="0033771E"/>
    <w:rsid w:val="003411AB"/>
    <w:rsid w:val="003446BA"/>
    <w:rsid w:val="00345F02"/>
    <w:rsid w:val="003477D2"/>
    <w:rsid w:val="0035612C"/>
    <w:rsid w:val="00365F69"/>
    <w:rsid w:val="00371D89"/>
    <w:rsid w:val="003856F6"/>
    <w:rsid w:val="00392280"/>
    <w:rsid w:val="003922BF"/>
    <w:rsid w:val="003A1903"/>
    <w:rsid w:val="003A48A8"/>
    <w:rsid w:val="003A6836"/>
    <w:rsid w:val="003A7709"/>
    <w:rsid w:val="003B0C04"/>
    <w:rsid w:val="003B2E97"/>
    <w:rsid w:val="003C2575"/>
    <w:rsid w:val="003C2AA7"/>
    <w:rsid w:val="003C3BA6"/>
    <w:rsid w:val="003C6854"/>
    <w:rsid w:val="003D34CC"/>
    <w:rsid w:val="003D5C39"/>
    <w:rsid w:val="003D685D"/>
    <w:rsid w:val="003E0DD2"/>
    <w:rsid w:val="003E2419"/>
    <w:rsid w:val="003E6C8F"/>
    <w:rsid w:val="003F0E4A"/>
    <w:rsid w:val="003F29EB"/>
    <w:rsid w:val="003F313B"/>
    <w:rsid w:val="003F37D3"/>
    <w:rsid w:val="003F5D66"/>
    <w:rsid w:val="0040020D"/>
    <w:rsid w:val="00403F20"/>
    <w:rsid w:val="00410693"/>
    <w:rsid w:val="00413CE1"/>
    <w:rsid w:val="00414FFE"/>
    <w:rsid w:val="004161AD"/>
    <w:rsid w:val="0042262D"/>
    <w:rsid w:val="00427AA1"/>
    <w:rsid w:val="00435084"/>
    <w:rsid w:val="00452682"/>
    <w:rsid w:val="00455172"/>
    <w:rsid w:val="00455F0C"/>
    <w:rsid w:val="00461172"/>
    <w:rsid w:val="00462E9F"/>
    <w:rsid w:val="0046408F"/>
    <w:rsid w:val="00465C67"/>
    <w:rsid w:val="00466C05"/>
    <w:rsid w:val="004710B8"/>
    <w:rsid w:val="00472464"/>
    <w:rsid w:val="004746B1"/>
    <w:rsid w:val="004811D0"/>
    <w:rsid w:val="00490FF6"/>
    <w:rsid w:val="00494754"/>
    <w:rsid w:val="004949F2"/>
    <w:rsid w:val="004A1989"/>
    <w:rsid w:val="004A1DE3"/>
    <w:rsid w:val="004A2CD4"/>
    <w:rsid w:val="004B0DED"/>
    <w:rsid w:val="004B1BD8"/>
    <w:rsid w:val="004B1FAE"/>
    <w:rsid w:val="004B67DA"/>
    <w:rsid w:val="004B6828"/>
    <w:rsid w:val="004C12D8"/>
    <w:rsid w:val="004C1DD3"/>
    <w:rsid w:val="004C392C"/>
    <w:rsid w:val="004C48DB"/>
    <w:rsid w:val="004D4107"/>
    <w:rsid w:val="004D5B3D"/>
    <w:rsid w:val="004D5F70"/>
    <w:rsid w:val="004E20DA"/>
    <w:rsid w:val="004E2323"/>
    <w:rsid w:val="004E35CF"/>
    <w:rsid w:val="004E37CF"/>
    <w:rsid w:val="004E5650"/>
    <w:rsid w:val="004F3C9F"/>
    <w:rsid w:val="004F4108"/>
    <w:rsid w:val="004F4372"/>
    <w:rsid w:val="004F5229"/>
    <w:rsid w:val="004F52A4"/>
    <w:rsid w:val="005001E7"/>
    <w:rsid w:val="0050026F"/>
    <w:rsid w:val="00503C1F"/>
    <w:rsid w:val="00504C0F"/>
    <w:rsid w:val="005129A1"/>
    <w:rsid w:val="00515DF7"/>
    <w:rsid w:val="0051687E"/>
    <w:rsid w:val="00523554"/>
    <w:rsid w:val="005237EC"/>
    <w:rsid w:val="00526C1A"/>
    <w:rsid w:val="00534343"/>
    <w:rsid w:val="00534701"/>
    <w:rsid w:val="00534BDE"/>
    <w:rsid w:val="00537044"/>
    <w:rsid w:val="005407E0"/>
    <w:rsid w:val="005447C2"/>
    <w:rsid w:val="00546993"/>
    <w:rsid w:val="00552E0E"/>
    <w:rsid w:val="00554618"/>
    <w:rsid w:val="0055531E"/>
    <w:rsid w:val="0056251B"/>
    <w:rsid w:val="00563430"/>
    <w:rsid w:val="005728B6"/>
    <w:rsid w:val="005767FB"/>
    <w:rsid w:val="00581E36"/>
    <w:rsid w:val="00583942"/>
    <w:rsid w:val="0058789E"/>
    <w:rsid w:val="00590A41"/>
    <w:rsid w:val="00597AB1"/>
    <w:rsid w:val="005A30CC"/>
    <w:rsid w:val="005A49F1"/>
    <w:rsid w:val="005A5FA5"/>
    <w:rsid w:val="005B16AD"/>
    <w:rsid w:val="005B246D"/>
    <w:rsid w:val="005B5005"/>
    <w:rsid w:val="005C03FF"/>
    <w:rsid w:val="005C0E14"/>
    <w:rsid w:val="005C1185"/>
    <w:rsid w:val="005C4761"/>
    <w:rsid w:val="005C522B"/>
    <w:rsid w:val="005D1068"/>
    <w:rsid w:val="005D2C1E"/>
    <w:rsid w:val="005D593A"/>
    <w:rsid w:val="005D7637"/>
    <w:rsid w:val="005D78C6"/>
    <w:rsid w:val="005D7FBB"/>
    <w:rsid w:val="005E15A1"/>
    <w:rsid w:val="005E1DB5"/>
    <w:rsid w:val="005E398C"/>
    <w:rsid w:val="005E4F3F"/>
    <w:rsid w:val="005F0ED5"/>
    <w:rsid w:val="005F31E7"/>
    <w:rsid w:val="005F5443"/>
    <w:rsid w:val="005F6EB1"/>
    <w:rsid w:val="006018EC"/>
    <w:rsid w:val="0060221E"/>
    <w:rsid w:val="00603321"/>
    <w:rsid w:val="00604442"/>
    <w:rsid w:val="006071DE"/>
    <w:rsid w:val="006107A7"/>
    <w:rsid w:val="00612EBA"/>
    <w:rsid w:val="006150C8"/>
    <w:rsid w:val="00615B84"/>
    <w:rsid w:val="0062388F"/>
    <w:rsid w:val="006301C5"/>
    <w:rsid w:val="00630BC7"/>
    <w:rsid w:val="00631749"/>
    <w:rsid w:val="00632DD2"/>
    <w:rsid w:val="0063457A"/>
    <w:rsid w:val="006422CD"/>
    <w:rsid w:val="00656524"/>
    <w:rsid w:val="00660F00"/>
    <w:rsid w:val="00661A78"/>
    <w:rsid w:val="00670286"/>
    <w:rsid w:val="00670E35"/>
    <w:rsid w:val="00674B72"/>
    <w:rsid w:val="00674EC6"/>
    <w:rsid w:val="0068348A"/>
    <w:rsid w:val="00692B02"/>
    <w:rsid w:val="00695014"/>
    <w:rsid w:val="006A5AD4"/>
    <w:rsid w:val="006A754D"/>
    <w:rsid w:val="006B2CA0"/>
    <w:rsid w:val="006B4402"/>
    <w:rsid w:val="006C1320"/>
    <w:rsid w:val="006C31F5"/>
    <w:rsid w:val="006C5D55"/>
    <w:rsid w:val="006C76FD"/>
    <w:rsid w:val="006D411D"/>
    <w:rsid w:val="006D5DDB"/>
    <w:rsid w:val="006E1911"/>
    <w:rsid w:val="006F129F"/>
    <w:rsid w:val="006F1DBB"/>
    <w:rsid w:val="006F2B29"/>
    <w:rsid w:val="006F3062"/>
    <w:rsid w:val="006F37A7"/>
    <w:rsid w:val="006F4A2F"/>
    <w:rsid w:val="006F5435"/>
    <w:rsid w:val="006F7394"/>
    <w:rsid w:val="0070531E"/>
    <w:rsid w:val="00707A07"/>
    <w:rsid w:val="00711CF9"/>
    <w:rsid w:val="00715B96"/>
    <w:rsid w:val="007178B5"/>
    <w:rsid w:val="007223A3"/>
    <w:rsid w:val="00726057"/>
    <w:rsid w:val="00726232"/>
    <w:rsid w:val="007311FE"/>
    <w:rsid w:val="00736614"/>
    <w:rsid w:val="00741D89"/>
    <w:rsid w:val="00745435"/>
    <w:rsid w:val="0075202B"/>
    <w:rsid w:val="007528D5"/>
    <w:rsid w:val="00761F25"/>
    <w:rsid w:val="00762EA4"/>
    <w:rsid w:val="00767B0B"/>
    <w:rsid w:val="00767BCC"/>
    <w:rsid w:val="00773FCD"/>
    <w:rsid w:val="007766C8"/>
    <w:rsid w:val="00784F4F"/>
    <w:rsid w:val="00786045"/>
    <w:rsid w:val="007862A3"/>
    <w:rsid w:val="007867FC"/>
    <w:rsid w:val="0078701F"/>
    <w:rsid w:val="00787EB9"/>
    <w:rsid w:val="0079068F"/>
    <w:rsid w:val="00792249"/>
    <w:rsid w:val="007A1EDF"/>
    <w:rsid w:val="007A4FFB"/>
    <w:rsid w:val="007A6D8F"/>
    <w:rsid w:val="007A7DE0"/>
    <w:rsid w:val="007B40F0"/>
    <w:rsid w:val="007B4D93"/>
    <w:rsid w:val="007B5BC0"/>
    <w:rsid w:val="007C0A57"/>
    <w:rsid w:val="007C19EB"/>
    <w:rsid w:val="007C2128"/>
    <w:rsid w:val="007C48EE"/>
    <w:rsid w:val="007D0DF3"/>
    <w:rsid w:val="007D1239"/>
    <w:rsid w:val="007D343B"/>
    <w:rsid w:val="007D4EBC"/>
    <w:rsid w:val="007D6027"/>
    <w:rsid w:val="007E14C7"/>
    <w:rsid w:val="007F287B"/>
    <w:rsid w:val="007F5A2B"/>
    <w:rsid w:val="007F5CC2"/>
    <w:rsid w:val="00800352"/>
    <w:rsid w:val="008065D9"/>
    <w:rsid w:val="00811679"/>
    <w:rsid w:val="00823DC9"/>
    <w:rsid w:val="00830EF6"/>
    <w:rsid w:val="008315BA"/>
    <w:rsid w:val="008329B8"/>
    <w:rsid w:val="00832A20"/>
    <w:rsid w:val="00836BCE"/>
    <w:rsid w:val="00840329"/>
    <w:rsid w:val="00840545"/>
    <w:rsid w:val="008530B4"/>
    <w:rsid w:val="00863B04"/>
    <w:rsid w:val="00864C0D"/>
    <w:rsid w:val="0087410C"/>
    <w:rsid w:val="0088160A"/>
    <w:rsid w:val="00882D38"/>
    <w:rsid w:val="00885DA1"/>
    <w:rsid w:val="008960C3"/>
    <w:rsid w:val="00896DD7"/>
    <w:rsid w:val="008A034E"/>
    <w:rsid w:val="008A26CC"/>
    <w:rsid w:val="008A3116"/>
    <w:rsid w:val="008A6A78"/>
    <w:rsid w:val="008B4144"/>
    <w:rsid w:val="008C2D77"/>
    <w:rsid w:val="008C2E51"/>
    <w:rsid w:val="008C2EEE"/>
    <w:rsid w:val="008C64AA"/>
    <w:rsid w:val="008C6665"/>
    <w:rsid w:val="008D4FCE"/>
    <w:rsid w:val="008E2408"/>
    <w:rsid w:val="008E78C0"/>
    <w:rsid w:val="008F117A"/>
    <w:rsid w:val="008F1F45"/>
    <w:rsid w:val="008F6308"/>
    <w:rsid w:val="00907804"/>
    <w:rsid w:val="00911F31"/>
    <w:rsid w:val="00912DBE"/>
    <w:rsid w:val="00914176"/>
    <w:rsid w:val="0091744F"/>
    <w:rsid w:val="00921F75"/>
    <w:rsid w:val="00922941"/>
    <w:rsid w:val="009229ED"/>
    <w:rsid w:val="00924334"/>
    <w:rsid w:val="00925665"/>
    <w:rsid w:val="00927309"/>
    <w:rsid w:val="00927504"/>
    <w:rsid w:val="00934989"/>
    <w:rsid w:val="00950A47"/>
    <w:rsid w:val="00954BCE"/>
    <w:rsid w:val="00957799"/>
    <w:rsid w:val="00961695"/>
    <w:rsid w:val="00961C3A"/>
    <w:rsid w:val="00964D39"/>
    <w:rsid w:val="00967FDA"/>
    <w:rsid w:val="009802AE"/>
    <w:rsid w:val="0098076A"/>
    <w:rsid w:val="00981DB1"/>
    <w:rsid w:val="00986CF4"/>
    <w:rsid w:val="00991ED0"/>
    <w:rsid w:val="009921A1"/>
    <w:rsid w:val="009A4545"/>
    <w:rsid w:val="009A5591"/>
    <w:rsid w:val="009A73C8"/>
    <w:rsid w:val="009B1B9F"/>
    <w:rsid w:val="009B1DEB"/>
    <w:rsid w:val="009B48F2"/>
    <w:rsid w:val="009C0DBF"/>
    <w:rsid w:val="009C7E62"/>
    <w:rsid w:val="009D62BA"/>
    <w:rsid w:val="009E128A"/>
    <w:rsid w:val="009E1313"/>
    <w:rsid w:val="009E734E"/>
    <w:rsid w:val="009F2723"/>
    <w:rsid w:val="009F6B57"/>
    <w:rsid w:val="00A022F9"/>
    <w:rsid w:val="00A04D3E"/>
    <w:rsid w:val="00A065DE"/>
    <w:rsid w:val="00A074F7"/>
    <w:rsid w:val="00A20EC4"/>
    <w:rsid w:val="00A23AAA"/>
    <w:rsid w:val="00A31B53"/>
    <w:rsid w:val="00A3431C"/>
    <w:rsid w:val="00A444D6"/>
    <w:rsid w:val="00A44513"/>
    <w:rsid w:val="00A52C52"/>
    <w:rsid w:val="00A53AB8"/>
    <w:rsid w:val="00A6092F"/>
    <w:rsid w:val="00A614AF"/>
    <w:rsid w:val="00A6338A"/>
    <w:rsid w:val="00A63DDE"/>
    <w:rsid w:val="00A72D05"/>
    <w:rsid w:val="00A75DC3"/>
    <w:rsid w:val="00A77FAC"/>
    <w:rsid w:val="00A83B10"/>
    <w:rsid w:val="00A96AD5"/>
    <w:rsid w:val="00A9766F"/>
    <w:rsid w:val="00AA082D"/>
    <w:rsid w:val="00AA57B3"/>
    <w:rsid w:val="00AA720F"/>
    <w:rsid w:val="00AA739D"/>
    <w:rsid w:val="00AB234E"/>
    <w:rsid w:val="00AC143D"/>
    <w:rsid w:val="00AC1639"/>
    <w:rsid w:val="00AC5949"/>
    <w:rsid w:val="00AD0C3A"/>
    <w:rsid w:val="00AD113D"/>
    <w:rsid w:val="00AD3D0B"/>
    <w:rsid w:val="00AD3D60"/>
    <w:rsid w:val="00AE068D"/>
    <w:rsid w:val="00AE078C"/>
    <w:rsid w:val="00AE73AF"/>
    <w:rsid w:val="00AF680A"/>
    <w:rsid w:val="00AF6A56"/>
    <w:rsid w:val="00B118F0"/>
    <w:rsid w:val="00B15F55"/>
    <w:rsid w:val="00B21954"/>
    <w:rsid w:val="00B23A11"/>
    <w:rsid w:val="00B240F6"/>
    <w:rsid w:val="00B26041"/>
    <w:rsid w:val="00B312AD"/>
    <w:rsid w:val="00B41153"/>
    <w:rsid w:val="00B4295D"/>
    <w:rsid w:val="00B44FF9"/>
    <w:rsid w:val="00B46D70"/>
    <w:rsid w:val="00B50AFD"/>
    <w:rsid w:val="00B5118D"/>
    <w:rsid w:val="00B51560"/>
    <w:rsid w:val="00B53604"/>
    <w:rsid w:val="00B53BDC"/>
    <w:rsid w:val="00B57358"/>
    <w:rsid w:val="00B67AB7"/>
    <w:rsid w:val="00B72017"/>
    <w:rsid w:val="00B75352"/>
    <w:rsid w:val="00B76E12"/>
    <w:rsid w:val="00B7786A"/>
    <w:rsid w:val="00B842E8"/>
    <w:rsid w:val="00B84968"/>
    <w:rsid w:val="00B9056B"/>
    <w:rsid w:val="00B91EFF"/>
    <w:rsid w:val="00B92F1E"/>
    <w:rsid w:val="00B96A28"/>
    <w:rsid w:val="00BA135D"/>
    <w:rsid w:val="00BB0369"/>
    <w:rsid w:val="00BB0EF6"/>
    <w:rsid w:val="00BB7302"/>
    <w:rsid w:val="00BB7C12"/>
    <w:rsid w:val="00BC3BA4"/>
    <w:rsid w:val="00BC71F2"/>
    <w:rsid w:val="00BC7541"/>
    <w:rsid w:val="00BC7796"/>
    <w:rsid w:val="00BC7D10"/>
    <w:rsid w:val="00BD65BC"/>
    <w:rsid w:val="00BD67D0"/>
    <w:rsid w:val="00BD6AA0"/>
    <w:rsid w:val="00BE1732"/>
    <w:rsid w:val="00BE3226"/>
    <w:rsid w:val="00BF4DDA"/>
    <w:rsid w:val="00BF694C"/>
    <w:rsid w:val="00C01719"/>
    <w:rsid w:val="00C0567C"/>
    <w:rsid w:val="00C06286"/>
    <w:rsid w:val="00C07113"/>
    <w:rsid w:val="00C07BE7"/>
    <w:rsid w:val="00C11C4B"/>
    <w:rsid w:val="00C12922"/>
    <w:rsid w:val="00C16118"/>
    <w:rsid w:val="00C4036E"/>
    <w:rsid w:val="00C443CF"/>
    <w:rsid w:val="00C55A98"/>
    <w:rsid w:val="00C6049D"/>
    <w:rsid w:val="00C62CAE"/>
    <w:rsid w:val="00C63720"/>
    <w:rsid w:val="00C70FE6"/>
    <w:rsid w:val="00C7289D"/>
    <w:rsid w:val="00C83A1E"/>
    <w:rsid w:val="00C86CBB"/>
    <w:rsid w:val="00C90A09"/>
    <w:rsid w:val="00CA0DCD"/>
    <w:rsid w:val="00CA6649"/>
    <w:rsid w:val="00CA69B1"/>
    <w:rsid w:val="00CA77A3"/>
    <w:rsid w:val="00CB1843"/>
    <w:rsid w:val="00CB5224"/>
    <w:rsid w:val="00CC4CE9"/>
    <w:rsid w:val="00CD69C2"/>
    <w:rsid w:val="00CE66E9"/>
    <w:rsid w:val="00CF366A"/>
    <w:rsid w:val="00CF3C6B"/>
    <w:rsid w:val="00CF66D8"/>
    <w:rsid w:val="00D005A8"/>
    <w:rsid w:val="00D072AE"/>
    <w:rsid w:val="00D10AB7"/>
    <w:rsid w:val="00D10B35"/>
    <w:rsid w:val="00D14542"/>
    <w:rsid w:val="00D21BCF"/>
    <w:rsid w:val="00D25E76"/>
    <w:rsid w:val="00D30B75"/>
    <w:rsid w:val="00D32576"/>
    <w:rsid w:val="00D42B35"/>
    <w:rsid w:val="00D438C7"/>
    <w:rsid w:val="00D43C93"/>
    <w:rsid w:val="00D52F45"/>
    <w:rsid w:val="00D559EB"/>
    <w:rsid w:val="00D56FB4"/>
    <w:rsid w:val="00D57F89"/>
    <w:rsid w:val="00D60F2E"/>
    <w:rsid w:val="00D62B9D"/>
    <w:rsid w:val="00D650E2"/>
    <w:rsid w:val="00D81C7B"/>
    <w:rsid w:val="00D925C3"/>
    <w:rsid w:val="00D9301E"/>
    <w:rsid w:val="00D95473"/>
    <w:rsid w:val="00D96C37"/>
    <w:rsid w:val="00D97E9D"/>
    <w:rsid w:val="00DA22BE"/>
    <w:rsid w:val="00DA4627"/>
    <w:rsid w:val="00DA49FB"/>
    <w:rsid w:val="00DA4A56"/>
    <w:rsid w:val="00DA533C"/>
    <w:rsid w:val="00DA7644"/>
    <w:rsid w:val="00DA7B9D"/>
    <w:rsid w:val="00DB0832"/>
    <w:rsid w:val="00DB1719"/>
    <w:rsid w:val="00DB18E0"/>
    <w:rsid w:val="00DB1E9E"/>
    <w:rsid w:val="00DB3DC0"/>
    <w:rsid w:val="00DB6797"/>
    <w:rsid w:val="00DC1DE5"/>
    <w:rsid w:val="00DC3F39"/>
    <w:rsid w:val="00DC5042"/>
    <w:rsid w:val="00DD28AF"/>
    <w:rsid w:val="00DD4FC3"/>
    <w:rsid w:val="00DE1C5A"/>
    <w:rsid w:val="00DE3150"/>
    <w:rsid w:val="00DE5130"/>
    <w:rsid w:val="00DE5819"/>
    <w:rsid w:val="00DE712E"/>
    <w:rsid w:val="00DF179D"/>
    <w:rsid w:val="00E006D2"/>
    <w:rsid w:val="00E0133D"/>
    <w:rsid w:val="00E01808"/>
    <w:rsid w:val="00E05B71"/>
    <w:rsid w:val="00E12608"/>
    <w:rsid w:val="00E136E1"/>
    <w:rsid w:val="00E1520E"/>
    <w:rsid w:val="00E204F8"/>
    <w:rsid w:val="00E225EF"/>
    <w:rsid w:val="00E27617"/>
    <w:rsid w:val="00E34F39"/>
    <w:rsid w:val="00E436B3"/>
    <w:rsid w:val="00E45A1B"/>
    <w:rsid w:val="00E511A2"/>
    <w:rsid w:val="00E56E50"/>
    <w:rsid w:val="00E63E3C"/>
    <w:rsid w:val="00E67A00"/>
    <w:rsid w:val="00E70A36"/>
    <w:rsid w:val="00E7137F"/>
    <w:rsid w:val="00E737D5"/>
    <w:rsid w:val="00E751F7"/>
    <w:rsid w:val="00E803E0"/>
    <w:rsid w:val="00E80906"/>
    <w:rsid w:val="00E84CAB"/>
    <w:rsid w:val="00E85EAA"/>
    <w:rsid w:val="00E86F6E"/>
    <w:rsid w:val="00E90937"/>
    <w:rsid w:val="00E9172E"/>
    <w:rsid w:val="00EA0251"/>
    <w:rsid w:val="00EA02A6"/>
    <w:rsid w:val="00EA0D1A"/>
    <w:rsid w:val="00EA5164"/>
    <w:rsid w:val="00EA687A"/>
    <w:rsid w:val="00EA70F9"/>
    <w:rsid w:val="00EA7317"/>
    <w:rsid w:val="00EB0470"/>
    <w:rsid w:val="00EB2257"/>
    <w:rsid w:val="00EB2469"/>
    <w:rsid w:val="00EB4EB2"/>
    <w:rsid w:val="00EB67D7"/>
    <w:rsid w:val="00EC076F"/>
    <w:rsid w:val="00EC18B9"/>
    <w:rsid w:val="00EC5B1C"/>
    <w:rsid w:val="00EC71C6"/>
    <w:rsid w:val="00ED2691"/>
    <w:rsid w:val="00ED7F22"/>
    <w:rsid w:val="00EE02E6"/>
    <w:rsid w:val="00EE4274"/>
    <w:rsid w:val="00EF1050"/>
    <w:rsid w:val="00EF25A9"/>
    <w:rsid w:val="00EF49E1"/>
    <w:rsid w:val="00F03619"/>
    <w:rsid w:val="00F03D48"/>
    <w:rsid w:val="00F115C6"/>
    <w:rsid w:val="00F13656"/>
    <w:rsid w:val="00F15BFF"/>
    <w:rsid w:val="00F220CB"/>
    <w:rsid w:val="00F2466E"/>
    <w:rsid w:val="00F25751"/>
    <w:rsid w:val="00F32259"/>
    <w:rsid w:val="00F33461"/>
    <w:rsid w:val="00F33A64"/>
    <w:rsid w:val="00F34D19"/>
    <w:rsid w:val="00F372BB"/>
    <w:rsid w:val="00F437C1"/>
    <w:rsid w:val="00F512CF"/>
    <w:rsid w:val="00F56BB8"/>
    <w:rsid w:val="00F574FD"/>
    <w:rsid w:val="00F6146F"/>
    <w:rsid w:val="00F65D58"/>
    <w:rsid w:val="00F66450"/>
    <w:rsid w:val="00F66792"/>
    <w:rsid w:val="00F75D00"/>
    <w:rsid w:val="00F832D3"/>
    <w:rsid w:val="00F84EDD"/>
    <w:rsid w:val="00F85A2E"/>
    <w:rsid w:val="00F865A5"/>
    <w:rsid w:val="00F87D00"/>
    <w:rsid w:val="00F9429D"/>
    <w:rsid w:val="00F94705"/>
    <w:rsid w:val="00FA0CFB"/>
    <w:rsid w:val="00FB27D9"/>
    <w:rsid w:val="00FC118D"/>
    <w:rsid w:val="00FC39A6"/>
    <w:rsid w:val="00FC484F"/>
    <w:rsid w:val="00FD1FE8"/>
    <w:rsid w:val="00FD2129"/>
    <w:rsid w:val="00FD36CD"/>
    <w:rsid w:val="00FD4351"/>
    <w:rsid w:val="00FD5A8D"/>
    <w:rsid w:val="00FE2B7A"/>
    <w:rsid w:val="00FF5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DF5CE"/>
  <w15:docId w15:val="{71018BF4-4B95-498D-B011-A93DE67A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582"/>
    <w:pPr>
      <w:spacing w:after="200" w:line="240" w:lineRule="auto"/>
    </w:pPr>
    <w:rPr>
      <w:rFonts w:ascii="Arial" w:hAnsi="Arial"/>
      <w:sz w:val="24"/>
    </w:rPr>
  </w:style>
  <w:style w:type="paragraph" w:styleId="Heading1">
    <w:name w:val="heading 1"/>
    <w:basedOn w:val="Normal"/>
    <w:next w:val="Normal"/>
    <w:link w:val="Heading1Char"/>
    <w:uiPriority w:val="9"/>
    <w:qFormat/>
    <w:rsid w:val="003C3BA6"/>
    <w:pPr>
      <w:keepNext/>
      <w:keepLines/>
      <w:spacing w:before="480" w:after="0"/>
      <w:outlineLvl w:val="0"/>
    </w:pPr>
    <w:rPr>
      <w:rFonts w:eastAsiaTheme="majorEastAsia"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5447C2"/>
    <w:pPr>
      <w:keepNext/>
      <w:keepLines/>
      <w:spacing w:before="200" w:after="0"/>
      <w:outlineLvl w:val="1"/>
    </w:pPr>
    <w:rPr>
      <w:rFonts w:eastAsiaTheme="majorEastAsia" w:cs="Arial"/>
      <w:b/>
      <w:bCs/>
      <w:color w:val="4472C4" w:themeColor="accent1"/>
      <w:sz w:val="26"/>
      <w:szCs w:val="26"/>
    </w:rPr>
  </w:style>
  <w:style w:type="paragraph" w:styleId="Heading3">
    <w:name w:val="heading 3"/>
    <w:basedOn w:val="Normal"/>
    <w:next w:val="Normal"/>
    <w:link w:val="Heading3Char"/>
    <w:uiPriority w:val="9"/>
    <w:unhideWhenUsed/>
    <w:qFormat/>
    <w:rsid w:val="000F4D20"/>
    <w:pPr>
      <w:keepNext/>
      <w:keepLines/>
      <w:spacing w:before="40" w:after="0"/>
      <w:outlineLvl w:val="2"/>
    </w:pPr>
    <w:rPr>
      <w:rFonts w:eastAsiaTheme="majorEastAsia" w:cs="Arial"/>
      <w:b/>
      <w:color w:val="1F3763" w:themeColor="accent1" w:themeShade="7F"/>
      <w:sz w:val="26"/>
      <w:szCs w:val="24"/>
    </w:rPr>
  </w:style>
  <w:style w:type="paragraph" w:styleId="Heading4">
    <w:name w:val="heading 4"/>
    <w:basedOn w:val="Normal"/>
    <w:next w:val="Normal"/>
    <w:link w:val="Heading4Char"/>
    <w:uiPriority w:val="9"/>
    <w:unhideWhenUsed/>
    <w:qFormat/>
    <w:rsid w:val="004C1DD3"/>
    <w:pPr>
      <w:keepNext/>
      <w:keepLines/>
      <w:spacing w:before="40" w:after="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BA6"/>
    <w:rPr>
      <w:rFonts w:ascii="Arial" w:eastAsiaTheme="majorEastAsia" w:hAnsi="Arial" w:cstheme="majorBidi"/>
      <w:b/>
      <w:bCs/>
      <w:color w:val="2F5496" w:themeColor="accent1" w:themeShade="BF"/>
      <w:sz w:val="28"/>
      <w:szCs w:val="28"/>
    </w:rPr>
  </w:style>
  <w:style w:type="character" w:customStyle="1" w:styleId="Heading2Char">
    <w:name w:val="Heading 2 Char"/>
    <w:basedOn w:val="DefaultParagraphFont"/>
    <w:link w:val="Heading2"/>
    <w:uiPriority w:val="9"/>
    <w:rsid w:val="005447C2"/>
    <w:rPr>
      <w:rFonts w:ascii="Arial" w:eastAsiaTheme="majorEastAsia" w:hAnsi="Arial" w:cs="Arial"/>
      <w:b/>
      <w:bCs/>
      <w:color w:val="4472C4" w:themeColor="accent1"/>
      <w:sz w:val="26"/>
      <w:szCs w:val="26"/>
    </w:rPr>
  </w:style>
  <w:style w:type="paragraph" w:styleId="ListParagraph">
    <w:name w:val="List Paragraph"/>
    <w:basedOn w:val="Normal"/>
    <w:uiPriority w:val="1"/>
    <w:qFormat/>
    <w:rsid w:val="004E20DA"/>
    <w:pPr>
      <w:ind w:left="720"/>
      <w:contextualSpacing/>
    </w:pPr>
  </w:style>
  <w:style w:type="paragraph" w:styleId="TOC1">
    <w:name w:val="toc 1"/>
    <w:basedOn w:val="Normal"/>
    <w:next w:val="Normal"/>
    <w:autoRedefine/>
    <w:uiPriority w:val="39"/>
    <w:unhideWhenUsed/>
    <w:rsid w:val="00EC5B1C"/>
    <w:pPr>
      <w:tabs>
        <w:tab w:val="right" w:leader="dot" w:pos="9830"/>
      </w:tabs>
      <w:spacing w:before="120" w:after="0"/>
    </w:pPr>
    <w:rPr>
      <w:rFonts w:cstheme="minorHAnsi"/>
      <w:b/>
      <w:bCs/>
      <w:i/>
      <w:iCs/>
      <w:szCs w:val="24"/>
    </w:rPr>
  </w:style>
  <w:style w:type="character" w:styleId="Hyperlink">
    <w:name w:val="Hyperlink"/>
    <w:basedOn w:val="DefaultParagraphFont"/>
    <w:uiPriority w:val="99"/>
    <w:unhideWhenUsed/>
    <w:rsid w:val="004E20DA"/>
    <w:rPr>
      <w:color w:val="0563C1" w:themeColor="hyperlink"/>
      <w:u w:val="single"/>
    </w:rPr>
  </w:style>
  <w:style w:type="paragraph" w:styleId="Footer">
    <w:name w:val="footer"/>
    <w:basedOn w:val="Normal"/>
    <w:link w:val="FooterChar"/>
    <w:uiPriority w:val="99"/>
    <w:unhideWhenUsed/>
    <w:rsid w:val="004E20DA"/>
    <w:pPr>
      <w:tabs>
        <w:tab w:val="center" w:pos="4680"/>
        <w:tab w:val="right" w:pos="9360"/>
      </w:tabs>
      <w:spacing w:after="0"/>
    </w:pPr>
  </w:style>
  <w:style w:type="character" w:customStyle="1" w:styleId="FooterChar">
    <w:name w:val="Footer Char"/>
    <w:basedOn w:val="DefaultParagraphFont"/>
    <w:link w:val="Footer"/>
    <w:uiPriority w:val="99"/>
    <w:rsid w:val="004E20DA"/>
  </w:style>
  <w:style w:type="paragraph" w:styleId="TOC2">
    <w:name w:val="toc 2"/>
    <w:basedOn w:val="Normal"/>
    <w:next w:val="Normal"/>
    <w:autoRedefine/>
    <w:uiPriority w:val="39"/>
    <w:unhideWhenUsed/>
    <w:rsid w:val="00EC5B1C"/>
    <w:pPr>
      <w:tabs>
        <w:tab w:val="right" w:leader="dot" w:pos="9835"/>
      </w:tabs>
      <w:spacing w:before="120" w:after="0"/>
      <w:ind w:left="220"/>
    </w:pPr>
    <w:rPr>
      <w:rFonts w:cstheme="minorHAnsi"/>
      <w:b/>
      <w:bCs/>
    </w:rPr>
  </w:style>
  <w:style w:type="character" w:styleId="CommentReference">
    <w:name w:val="annotation reference"/>
    <w:basedOn w:val="DefaultParagraphFont"/>
    <w:uiPriority w:val="99"/>
    <w:unhideWhenUsed/>
    <w:rsid w:val="004E20DA"/>
    <w:rPr>
      <w:sz w:val="16"/>
      <w:szCs w:val="16"/>
    </w:rPr>
  </w:style>
  <w:style w:type="paragraph" w:styleId="CommentText">
    <w:name w:val="annotation text"/>
    <w:basedOn w:val="Normal"/>
    <w:link w:val="CommentTextChar"/>
    <w:uiPriority w:val="99"/>
    <w:unhideWhenUsed/>
    <w:rsid w:val="004E20DA"/>
    <w:rPr>
      <w:sz w:val="20"/>
      <w:szCs w:val="20"/>
    </w:rPr>
  </w:style>
  <w:style w:type="character" w:customStyle="1" w:styleId="CommentTextChar">
    <w:name w:val="Comment Text Char"/>
    <w:basedOn w:val="DefaultParagraphFont"/>
    <w:link w:val="CommentText"/>
    <w:uiPriority w:val="99"/>
    <w:rsid w:val="004E20DA"/>
    <w:rPr>
      <w:sz w:val="20"/>
      <w:szCs w:val="20"/>
    </w:rPr>
  </w:style>
  <w:style w:type="character" w:styleId="UnresolvedMention">
    <w:name w:val="Unresolved Mention"/>
    <w:basedOn w:val="DefaultParagraphFont"/>
    <w:uiPriority w:val="99"/>
    <w:semiHidden/>
    <w:unhideWhenUsed/>
    <w:rsid w:val="00ED2691"/>
    <w:rPr>
      <w:color w:val="605E5C"/>
      <w:shd w:val="clear" w:color="auto" w:fill="E1DFDD"/>
    </w:rPr>
  </w:style>
  <w:style w:type="table" w:styleId="TableGrid">
    <w:name w:val="Table Grid"/>
    <w:basedOn w:val="TableNormal"/>
    <w:uiPriority w:val="39"/>
    <w:rsid w:val="00013FA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16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163A0"/>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0F4D20"/>
    <w:rPr>
      <w:rFonts w:ascii="Arial" w:eastAsiaTheme="majorEastAsia" w:hAnsi="Arial" w:cs="Arial"/>
      <w:b/>
      <w:color w:val="1F3763" w:themeColor="accent1" w:themeShade="7F"/>
      <w:sz w:val="26"/>
      <w:szCs w:val="24"/>
    </w:rPr>
  </w:style>
  <w:style w:type="character" w:styleId="FollowedHyperlink">
    <w:name w:val="FollowedHyperlink"/>
    <w:basedOn w:val="DefaultParagraphFont"/>
    <w:uiPriority w:val="99"/>
    <w:semiHidden/>
    <w:unhideWhenUsed/>
    <w:rsid w:val="00726057"/>
    <w:rPr>
      <w:color w:val="954F72" w:themeColor="followedHyperlink"/>
      <w:u w:val="single"/>
    </w:rPr>
  </w:style>
  <w:style w:type="paragraph" w:styleId="BodyText">
    <w:name w:val="Body Text"/>
    <w:basedOn w:val="Normal"/>
    <w:link w:val="BodyTextChar"/>
    <w:uiPriority w:val="1"/>
    <w:qFormat/>
    <w:rsid w:val="00726057"/>
    <w:pPr>
      <w:autoSpaceDE w:val="0"/>
      <w:autoSpaceDN w:val="0"/>
      <w:adjustRightInd w:val="0"/>
      <w:spacing w:after="39" w:line="223" w:lineRule="exact"/>
      <w:ind w:left="39"/>
    </w:pPr>
    <w:rPr>
      <w:rFonts w:cs="Arial"/>
      <w:b/>
      <w:bCs/>
      <w:sz w:val="20"/>
      <w:szCs w:val="20"/>
    </w:rPr>
  </w:style>
  <w:style w:type="character" w:customStyle="1" w:styleId="BodyTextChar">
    <w:name w:val="Body Text Char"/>
    <w:basedOn w:val="DefaultParagraphFont"/>
    <w:link w:val="BodyText"/>
    <w:uiPriority w:val="1"/>
    <w:rsid w:val="00726057"/>
    <w:rPr>
      <w:rFonts w:ascii="Arial" w:hAnsi="Arial" w:cs="Arial"/>
      <w:b/>
      <w:bCs/>
      <w:sz w:val="20"/>
      <w:szCs w:val="20"/>
    </w:rPr>
  </w:style>
  <w:style w:type="paragraph" w:customStyle="1" w:styleId="TableParagraph">
    <w:name w:val="Table Paragraph"/>
    <w:basedOn w:val="Normal"/>
    <w:uiPriority w:val="1"/>
    <w:qFormat/>
    <w:rsid w:val="00726057"/>
    <w:pPr>
      <w:autoSpaceDE w:val="0"/>
      <w:autoSpaceDN w:val="0"/>
      <w:adjustRightInd w:val="0"/>
      <w:spacing w:before="22" w:after="0"/>
      <w:ind w:left="108"/>
      <w:jc w:val="center"/>
    </w:pPr>
    <w:rPr>
      <w:rFonts w:cs="Arial"/>
      <w:szCs w:val="24"/>
    </w:rPr>
  </w:style>
  <w:style w:type="paragraph" w:customStyle="1" w:styleId="Default">
    <w:name w:val="Default"/>
    <w:rsid w:val="002474DE"/>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E56E50"/>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EC5B1C"/>
    <w:pPr>
      <w:tabs>
        <w:tab w:val="right" w:leader="dot" w:pos="9830"/>
      </w:tabs>
      <w:spacing w:after="100"/>
      <w:ind w:left="440"/>
    </w:pPr>
  </w:style>
  <w:style w:type="character" w:customStyle="1" w:styleId="Heading4Char">
    <w:name w:val="Heading 4 Char"/>
    <w:basedOn w:val="DefaultParagraphFont"/>
    <w:link w:val="Heading4"/>
    <w:uiPriority w:val="9"/>
    <w:rsid w:val="004C1DD3"/>
    <w:rPr>
      <w:rFonts w:ascii="Arial" w:eastAsiaTheme="majorEastAsia" w:hAnsi="Arial" w:cs="Arial"/>
      <w:i/>
      <w:iCs/>
      <w:color w:val="2F5496" w:themeColor="accent1" w:themeShade="BF"/>
      <w:sz w:val="24"/>
    </w:rPr>
  </w:style>
  <w:style w:type="paragraph" w:styleId="CommentSubject">
    <w:name w:val="annotation subject"/>
    <w:basedOn w:val="CommentText"/>
    <w:next w:val="CommentText"/>
    <w:link w:val="CommentSubjectChar"/>
    <w:uiPriority w:val="99"/>
    <w:semiHidden/>
    <w:unhideWhenUsed/>
    <w:rsid w:val="004E35CF"/>
    <w:rPr>
      <w:b/>
      <w:bCs/>
    </w:rPr>
  </w:style>
  <w:style w:type="character" w:customStyle="1" w:styleId="CommentSubjectChar">
    <w:name w:val="Comment Subject Char"/>
    <w:basedOn w:val="CommentTextChar"/>
    <w:link w:val="CommentSubject"/>
    <w:uiPriority w:val="99"/>
    <w:semiHidden/>
    <w:rsid w:val="004E35CF"/>
    <w:rPr>
      <w:b/>
      <w:bCs/>
      <w:sz w:val="20"/>
      <w:szCs w:val="20"/>
    </w:rPr>
  </w:style>
  <w:style w:type="paragraph" w:styleId="FootnoteText">
    <w:name w:val="footnote text"/>
    <w:basedOn w:val="Normal"/>
    <w:link w:val="FootnoteTextChar"/>
    <w:uiPriority w:val="99"/>
    <w:semiHidden/>
    <w:unhideWhenUsed/>
    <w:rsid w:val="00FD2129"/>
    <w:pPr>
      <w:spacing w:after="0"/>
    </w:pPr>
    <w:rPr>
      <w:sz w:val="20"/>
      <w:szCs w:val="20"/>
    </w:rPr>
  </w:style>
  <w:style w:type="character" w:customStyle="1" w:styleId="FootnoteTextChar">
    <w:name w:val="Footnote Text Char"/>
    <w:basedOn w:val="DefaultParagraphFont"/>
    <w:link w:val="FootnoteText"/>
    <w:uiPriority w:val="99"/>
    <w:semiHidden/>
    <w:rsid w:val="00FD2129"/>
    <w:rPr>
      <w:sz w:val="20"/>
      <w:szCs w:val="20"/>
    </w:rPr>
  </w:style>
  <w:style w:type="character" w:styleId="FootnoteReference">
    <w:name w:val="footnote reference"/>
    <w:basedOn w:val="DefaultParagraphFont"/>
    <w:uiPriority w:val="99"/>
    <w:semiHidden/>
    <w:unhideWhenUsed/>
    <w:rsid w:val="00FD2129"/>
    <w:rPr>
      <w:vertAlign w:val="superscript"/>
    </w:rPr>
  </w:style>
  <w:style w:type="paragraph" w:styleId="TOC4">
    <w:name w:val="toc 4"/>
    <w:basedOn w:val="Normal"/>
    <w:next w:val="Normal"/>
    <w:autoRedefine/>
    <w:uiPriority w:val="39"/>
    <w:unhideWhenUsed/>
    <w:rsid w:val="00EC5B1C"/>
    <w:pPr>
      <w:tabs>
        <w:tab w:val="right" w:leader="dot" w:pos="9835"/>
      </w:tabs>
      <w:spacing w:after="100"/>
      <w:ind w:left="660"/>
    </w:pPr>
  </w:style>
  <w:style w:type="paragraph" w:customStyle="1" w:styleId="msonormal0">
    <w:name w:val="msonormal"/>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65">
    <w:name w:val="xl65"/>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66">
    <w:name w:val="xl66"/>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Cs w:val="24"/>
    </w:rPr>
  </w:style>
  <w:style w:type="paragraph" w:customStyle="1" w:styleId="xl67">
    <w:name w:val="xl67"/>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4"/>
    </w:rPr>
  </w:style>
  <w:style w:type="paragraph" w:customStyle="1" w:styleId="xl68">
    <w:name w:val="xl68"/>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69">
    <w:name w:val="xl69"/>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Cs w:val="24"/>
    </w:rPr>
  </w:style>
  <w:style w:type="paragraph" w:customStyle="1" w:styleId="xl70">
    <w:name w:val="xl70"/>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71">
    <w:name w:val="xl71"/>
    <w:basedOn w:val="Normal"/>
    <w:rsid w:val="00741D89"/>
    <w:pPr>
      <w:pBdr>
        <w:top w:val="single" w:sz="4" w:space="0" w:color="auto"/>
        <w:lef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2">
    <w:name w:val="xl72"/>
    <w:basedOn w:val="Normal"/>
    <w:rsid w:val="00741D89"/>
    <w:pPr>
      <w:pBdr>
        <w:top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3">
    <w:name w:val="xl73"/>
    <w:basedOn w:val="Normal"/>
    <w:rsid w:val="00741D89"/>
    <w:pPr>
      <w:pBdr>
        <w:top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4">
    <w:name w:val="xl74"/>
    <w:basedOn w:val="Normal"/>
    <w:rsid w:val="00741D89"/>
    <w:pPr>
      <w:pBdr>
        <w:lef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5">
    <w:name w:val="xl75"/>
    <w:basedOn w:val="Normal"/>
    <w:rsid w:val="00741D89"/>
    <w:pPr>
      <w:pBdr>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6">
    <w:name w:val="xl76"/>
    <w:basedOn w:val="Normal"/>
    <w:rsid w:val="00741D89"/>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7">
    <w:name w:val="xl77"/>
    <w:basedOn w:val="Normal"/>
    <w:rsid w:val="00741D89"/>
    <w:pPr>
      <w:pBdr>
        <w:bottom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8">
    <w:name w:val="xl78"/>
    <w:basedOn w:val="Normal"/>
    <w:rsid w:val="00741D8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9">
    <w:name w:val="xl79"/>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80">
    <w:name w:val="xl80"/>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81">
    <w:name w:val="xl81"/>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82">
    <w:name w:val="xl82"/>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Cs w:val="24"/>
    </w:rPr>
  </w:style>
  <w:style w:type="paragraph" w:customStyle="1" w:styleId="xl83">
    <w:name w:val="xl83"/>
    <w:basedOn w:val="Normal"/>
    <w:rsid w:val="00741D89"/>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Cs w:val="24"/>
    </w:rPr>
  </w:style>
  <w:style w:type="paragraph" w:customStyle="1" w:styleId="xl84">
    <w:name w:val="xl84"/>
    <w:basedOn w:val="Normal"/>
    <w:rsid w:val="00741D89"/>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Cs w:val="24"/>
    </w:rPr>
  </w:style>
  <w:style w:type="paragraph" w:customStyle="1" w:styleId="xl85">
    <w:name w:val="xl85"/>
    <w:basedOn w:val="Normal"/>
    <w:rsid w:val="00741D8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Cs w:val="24"/>
    </w:rPr>
  </w:style>
  <w:style w:type="paragraph" w:customStyle="1" w:styleId="xl86">
    <w:name w:val="xl86"/>
    <w:basedOn w:val="Normal"/>
    <w:rsid w:val="00741D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87">
    <w:name w:val="xl87"/>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88">
    <w:name w:val="xl88"/>
    <w:basedOn w:val="Normal"/>
    <w:rsid w:val="00741D89"/>
    <w:pPr>
      <w:spacing w:before="100" w:beforeAutospacing="1" w:after="100" w:afterAutospacing="1"/>
    </w:pPr>
    <w:rPr>
      <w:rFonts w:ascii="Times New Roman" w:eastAsia="Times New Roman" w:hAnsi="Times New Roman" w:cs="Times New Roman"/>
      <w:szCs w:val="24"/>
    </w:rPr>
  </w:style>
  <w:style w:type="paragraph" w:customStyle="1" w:styleId="xl89">
    <w:name w:val="xl89"/>
    <w:basedOn w:val="Normal"/>
    <w:rsid w:val="00741D89"/>
    <w:pPr>
      <w:spacing w:before="100" w:beforeAutospacing="1" w:after="100" w:afterAutospacing="1"/>
    </w:pPr>
    <w:rPr>
      <w:rFonts w:ascii="Times New Roman" w:eastAsia="Times New Roman" w:hAnsi="Times New Roman" w:cs="Times New Roman"/>
      <w:b/>
      <w:bCs/>
      <w:szCs w:val="24"/>
    </w:rPr>
  </w:style>
  <w:style w:type="paragraph" w:styleId="Revision">
    <w:name w:val="Revision"/>
    <w:hidden/>
    <w:uiPriority w:val="99"/>
    <w:semiHidden/>
    <w:rsid w:val="005237EC"/>
    <w:pPr>
      <w:spacing w:after="0" w:line="240" w:lineRule="auto"/>
    </w:pPr>
  </w:style>
  <w:style w:type="paragraph" w:styleId="Header">
    <w:name w:val="header"/>
    <w:basedOn w:val="Normal"/>
    <w:link w:val="HeaderChar"/>
    <w:uiPriority w:val="99"/>
    <w:unhideWhenUsed/>
    <w:rsid w:val="000B5EF7"/>
    <w:pPr>
      <w:tabs>
        <w:tab w:val="center" w:pos="4680"/>
        <w:tab w:val="right" w:pos="9360"/>
      </w:tabs>
      <w:spacing w:after="0"/>
    </w:pPr>
  </w:style>
  <w:style w:type="character" w:customStyle="1" w:styleId="HeaderChar">
    <w:name w:val="Header Char"/>
    <w:basedOn w:val="DefaultParagraphFont"/>
    <w:link w:val="Header"/>
    <w:uiPriority w:val="99"/>
    <w:rsid w:val="000B5EF7"/>
  </w:style>
  <w:style w:type="paragraph" w:styleId="Caption">
    <w:name w:val="caption"/>
    <w:basedOn w:val="Normal"/>
    <w:next w:val="Normal"/>
    <w:uiPriority w:val="35"/>
    <w:unhideWhenUsed/>
    <w:qFormat/>
    <w:rsid w:val="00BE1732"/>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1736">
      <w:bodyDiv w:val="1"/>
      <w:marLeft w:val="0"/>
      <w:marRight w:val="0"/>
      <w:marTop w:val="0"/>
      <w:marBottom w:val="0"/>
      <w:divBdr>
        <w:top w:val="none" w:sz="0" w:space="0" w:color="auto"/>
        <w:left w:val="none" w:sz="0" w:space="0" w:color="auto"/>
        <w:bottom w:val="none" w:sz="0" w:space="0" w:color="auto"/>
        <w:right w:val="none" w:sz="0" w:space="0" w:color="auto"/>
      </w:divBdr>
    </w:div>
    <w:div w:id="84617487">
      <w:bodyDiv w:val="1"/>
      <w:marLeft w:val="0"/>
      <w:marRight w:val="0"/>
      <w:marTop w:val="0"/>
      <w:marBottom w:val="0"/>
      <w:divBdr>
        <w:top w:val="none" w:sz="0" w:space="0" w:color="auto"/>
        <w:left w:val="none" w:sz="0" w:space="0" w:color="auto"/>
        <w:bottom w:val="none" w:sz="0" w:space="0" w:color="auto"/>
        <w:right w:val="none" w:sz="0" w:space="0" w:color="auto"/>
      </w:divBdr>
    </w:div>
    <w:div w:id="169758394">
      <w:bodyDiv w:val="1"/>
      <w:marLeft w:val="0"/>
      <w:marRight w:val="0"/>
      <w:marTop w:val="0"/>
      <w:marBottom w:val="0"/>
      <w:divBdr>
        <w:top w:val="none" w:sz="0" w:space="0" w:color="auto"/>
        <w:left w:val="none" w:sz="0" w:space="0" w:color="auto"/>
        <w:bottom w:val="none" w:sz="0" w:space="0" w:color="auto"/>
        <w:right w:val="none" w:sz="0" w:space="0" w:color="auto"/>
      </w:divBdr>
    </w:div>
    <w:div w:id="172107943">
      <w:bodyDiv w:val="1"/>
      <w:marLeft w:val="0"/>
      <w:marRight w:val="0"/>
      <w:marTop w:val="0"/>
      <w:marBottom w:val="0"/>
      <w:divBdr>
        <w:top w:val="none" w:sz="0" w:space="0" w:color="auto"/>
        <w:left w:val="none" w:sz="0" w:space="0" w:color="auto"/>
        <w:bottom w:val="none" w:sz="0" w:space="0" w:color="auto"/>
        <w:right w:val="none" w:sz="0" w:space="0" w:color="auto"/>
      </w:divBdr>
    </w:div>
    <w:div w:id="214894085">
      <w:bodyDiv w:val="1"/>
      <w:marLeft w:val="0"/>
      <w:marRight w:val="0"/>
      <w:marTop w:val="0"/>
      <w:marBottom w:val="0"/>
      <w:divBdr>
        <w:top w:val="none" w:sz="0" w:space="0" w:color="auto"/>
        <w:left w:val="none" w:sz="0" w:space="0" w:color="auto"/>
        <w:bottom w:val="none" w:sz="0" w:space="0" w:color="auto"/>
        <w:right w:val="none" w:sz="0" w:space="0" w:color="auto"/>
      </w:divBdr>
    </w:div>
    <w:div w:id="228420289">
      <w:bodyDiv w:val="1"/>
      <w:marLeft w:val="0"/>
      <w:marRight w:val="0"/>
      <w:marTop w:val="0"/>
      <w:marBottom w:val="0"/>
      <w:divBdr>
        <w:top w:val="none" w:sz="0" w:space="0" w:color="auto"/>
        <w:left w:val="none" w:sz="0" w:space="0" w:color="auto"/>
        <w:bottom w:val="none" w:sz="0" w:space="0" w:color="auto"/>
        <w:right w:val="none" w:sz="0" w:space="0" w:color="auto"/>
      </w:divBdr>
    </w:div>
    <w:div w:id="310409442">
      <w:bodyDiv w:val="1"/>
      <w:marLeft w:val="0"/>
      <w:marRight w:val="0"/>
      <w:marTop w:val="0"/>
      <w:marBottom w:val="0"/>
      <w:divBdr>
        <w:top w:val="none" w:sz="0" w:space="0" w:color="auto"/>
        <w:left w:val="none" w:sz="0" w:space="0" w:color="auto"/>
        <w:bottom w:val="none" w:sz="0" w:space="0" w:color="auto"/>
        <w:right w:val="none" w:sz="0" w:space="0" w:color="auto"/>
      </w:divBdr>
    </w:div>
    <w:div w:id="368998326">
      <w:bodyDiv w:val="1"/>
      <w:marLeft w:val="0"/>
      <w:marRight w:val="0"/>
      <w:marTop w:val="0"/>
      <w:marBottom w:val="0"/>
      <w:divBdr>
        <w:top w:val="none" w:sz="0" w:space="0" w:color="auto"/>
        <w:left w:val="none" w:sz="0" w:space="0" w:color="auto"/>
        <w:bottom w:val="none" w:sz="0" w:space="0" w:color="auto"/>
        <w:right w:val="none" w:sz="0" w:space="0" w:color="auto"/>
      </w:divBdr>
    </w:div>
    <w:div w:id="397165817">
      <w:bodyDiv w:val="1"/>
      <w:marLeft w:val="0"/>
      <w:marRight w:val="0"/>
      <w:marTop w:val="0"/>
      <w:marBottom w:val="0"/>
      <w:divBdr>
        <w:top w:val="none" w:sz="0" w:space="0" w:color="auto"/>
        <w:left w:val="none" w:sz="0" w:space="0" w:color="auto"/>
        <w:bottom w:val="none" w:sz="0" w:space="0" w:color="auto"/>
        <w:right w:val="none" w:sz="0" w:space="0" w:color="auto"/>
      </w:divBdr>
    </w:div>
    <w:div w:id="405342687">
      <w:bodyDiv w:val="1"/>
      <w:marLeft w:val="0"/>
      <w:marRight w:val="0"/>
      <w:marTop w:val="0"/>
      <w:marBottom w:val="0"/>
      <w:divBdr>
        <w:top w:val="none" w:sz="0" w:space="0" w:color="auto"/>
        <w:left w:val="none" w:sz="0" w:space="0" w:color="auto"/>
        <w:bottom w:val="none" w:sz="0" w:space="0" w:color="auto"/>
        <w:right w:val="none" w:sz="0" w:space="0" w:color="auto"/>
      </w:divBdr>
    </w:div>
    <w:div w:id="423720804">
      <w:bodyDiv w:val="1"/>
      <w:marLeft w:val="0"/>
      <w:marRight w:val="0"/>
      <w:marTop w:val="0"/>
      <w:marBottom w:val="0"/>
      <w:divBdr>
        <w:top w:val="none" w:sz="0" w:space="0" w:color="auto"/>
        <w:left w:val="none" w:sz="0" w:space="0" w:color="auto"/>
        <w:bottom w:val="none" w:sz="0" w:space="0" w:color="auto"/>
        <w:right w:val="none" w:sz="0" w:space="0" w:color="auto"/>
      </w:divBdr>
    </w:div>
    <w:div w:id="478117354">
      <w:bodyDiv w:val="1"/>
      <w:marLeft w:val="0"/>
      <w:marRight w:val="0"/>
      <w:marTop w:val="0"/>
      <w:marBottom w:val="0"/>
      <w:divBdr>
        <w:top w:val="none" w:sz="0" w:space="0" w:color="auto"/>
        <w:left w:val="none" w:sz="0" w:space="0" w:color="auto"/>
        <w:bottom w:val="none" w:sz="0" w:space="0" w:color="auto"/>
        <w:right w:val="none" w:sz="0" w:space="0" w:color="auto"/>
      </w:divBdr>
    </w:div>
    <w:div w:id="507910961">
      <w:bodyDiv w:val="1"/>
      <w:marLeft w:val="0"/>
      <w:marRight w:val="0"/>
      <w:marTop w:val="0"/>
      <w:marBottom w:val="0"/>
      <w:divBdr>
        <w:top w:val="none" w:sz="0" w:space="0" w:color="auto"/>
        <w:left w:val="none" w:sz="0" w:space="0" w:color="auto"/>
        <w:bottom w:val="none" w:sz="0" w:space="0" w:color="auto"/>
        <w:right w:val="none" w:sz="0" w:space="0" w:color="auto"/>
      </w:divBdr>
    </w:div>
    <w:div w:id="579102256">
      <w:bodyDiv w:val="1"/>
      <w:marLeft w:val="0"/>
      <w:marRight w:val="0"/>
      <w:marTop w:val="0"/>
      <w:marBottom w:val="0"/>
      <w:divBdr>
        <w:top w:val="none" w:sz="0" w:space="0" w:color="auto"/>
        <w:left w:val="none" w:sz="0" w:space="0" w:color="auto"/>
        <w:bottom w:val="none" w:sz="0" w:space="0" w:color="auto"/>
        <w:right w:val="none" w:sz="0" w:space="0" w:color="auto"/>
      </w:divBdr>
    </w:div>
    <w:div w:id="626008411">
      <w:bodyDiv w:val="1"/>
      <w:marLeft w:val="0"/>
      <w:marRight w:val="0"/>
      <w:marTop w:val="0"/>
      <w:marBottom w:val="0"/>
      <w:divBdr>
        <w:top w:val="none" w:sz="0" w:space="0" w:color="auto"/>
        <w:left w:val="none" w:sz="0" w:space="0" w:color="auto"/>
        <w:bottom w:val="none" w:sz="0" w:space="0" w:color="auto"/>
        <w:right w:val="none" w:sz="0" w:space="0" w:color="auto"/>
      </w:divBdr>
    </w:div>
    <w:div w:id="646083051">
      <w:bodyDiv w:val="1"/>
      <w:marLeft w:val="0"/>
      <w:marRight w:val="0"/>
      <w:marTop w:val="0"/>
      <w:marBottom w:val="0"/>
      <w:divBdr>
        <w:top w:val="none" w:sz="0" w:space="0" w:color="auto"/>
        <w:left w:val="none" w:sz="0" w:space="0" w:color="auto"/>
        <w:bottom w:val="none" w:sz="0" w:space="0" w:color="auto"/>
        <w:right w:val="none" w:sz="0" w:space="0" w:color="auto"/>
      </w:divBdr>
    </w:div>
    <w:div w:id="647058510">
      <w:bodyDiv w:val="1"/>
      <w:marLeft w:val="0"/>
      <w:marRight w:val="0"/>
      <w:marTop w:val="0"/>
      <w:marBottom w:val="0"/>
      <w:divBdr>
        <w:top w:val="none" w:sz="0" w:space="0" w:color="auto"/>
        <w:left w:val="none" w:sz="0" w:space="0" w:color="auto"/>
        <w:bottom w:val="none" w:sz="0" w:space="0" w:color="auto"/>
        <w:right w:val="none" w:sz="0" w:space="0" w:color="auto"/>
      </w:divBdr>
    </w:div>
    <w:div w:id="944311009">
      <w:bodyDiv w:val="1"/>
      <w:marLeft w:val="0"/>
      <w:marRight w:val="0"/>
      <w:marTop w:val="0"/>
      <w:marBottom w:val="0"/>
      <w:divBdr>
        <w:top w:val="none" w:sz="0" w:space="0" w:color="auto"/>
        <w:left w:val="none" w:sz="0" w:space="0" w:color="auto"/>
        <w:bottom w:val="none" w:sz="0" w:space="0" w:color="auto"/>
        <w:right w:val="none" w:sz="0" w:space="0" w:color="auto"/>
      </w:divBdr>
      <w:divsChild>
        <w:div w:id="711423309">
          <w:marLeft w:val="720"/>
          <w:marRight w:val="0"/>
          <w:marTop w:val="0"/>
          <w:marBottom w:val="0"/>
          <w:divBdr>
            <w:top w:val="none" w:sz="0" w:space="0" w:color="auto"/>
            <w:left w:val="none" w:sz="0" w:space="0" w:color="auto"/>
            <w:bottom w:val="none" w:sz="0" w:space="0" w:color="auto"/>
            <w:right w:val="none" w:sz="0" w:space="0" w:color="auto"/>
          </w:divBdr>
        </w:div>
        <w:div w:id="1453093996">
          <w:marLeft w:val="720"/>
          <w:marRight w:val="0"/>
          <w:marTop w:val="0"/>
          <w:marBottom w:val="0"/>
          <w:divBdr>
            <w:top w:val="none" w:sz="0" w:space="0" w:color="auto"/>
            <w:left w:val="none" w:sz="0" w:space="0" w:color="auto"/>
            <w:bottom w:val="none" w:sz="0" w:space="0" w:color="auto"/>
            <w:right w:val="none" w:sz="0" w:space="0" w:color="auto"/>
          </w:divBdr>
        </w:div>
        <w:div w:id="1647587852">
          <w:marLeft w:val="720"/>
          <w:marRight w:val="0"/>
          <w:marTop w:val="0"/>
          <w:marBottom w:val="0"/>
          <w:divBdr>
            <w:top w:val="none" w:sz="0" w:space="0" w:color="auto"/>
            <w:left w:val="none" w:sz="0" w:space="0" w:color="auto"/>
            <w:bottom w:val="none" w:sz="0" w:space="0" w:color="auto"/>
            <w:right w:val="none" w:sz="0" w:space="0" w:color="auto"/>
          </w:divBdr>
        </w:div>
        <w:div w:id="1754160209">
          <w:marLeft w:val="720"/>
          <w:marRight w:val="0"/>
          <w:marTop w:val="0"/>
          <w:marBottom w:val="0"/>
          <w:divBdr>
            <w:top w:val="none" w:sz="0" w:space="0" w:color="auto"/>
            <w:left w:val="none" w:sz="0" w:space="0" w:color="auto"/>
            <w:bottom w:val="none" w:sz="0" w:space="0" w:color="auto"/>
            <w:right w:val="none" w:sz="0" w:space="0" w:color="auto"/>
          </w:divBdr>
        </w:div>
        <w:div w:id="1874683991">
          <w:marLeft w:val="720"/>
          <w:marRight w:val="0"/>
          <w:marTop w:val="0"/>
          <w:marBottom w:val="0"/>
          <w:divBdr>
            <w:top w:val="none" w:sz="0" w:space="0" w:color="auto"/>
            <w:left w:val="none" w:sz="0" w:space="0" w:color="auto"/>
            <w:bottom w:val="none" w:sz="0" w:space="0" w:color="auto"/>
            <w:right w:val="none" w:sz="0" w:space="0" w:color="auto"/>
          </w:divBdr>
        </w:div>
        <w:div w:id="1990133155">
          <w:marLeft w:val="720"/>
          <w:marRight w:val="0"/>
          <w:marTop w:val="0"/>
          <w:marBottom w:val="0"/>
          <w:divBdr>
            <w:top w:val="none" w:sz="0" w:space="0" w:color="auto"/>
            <w:left w:val="none" w:sz="0" w:space="0" w:color="auto"/>
            <w:bottom w:val="none" w:sz="0" w:space="0" w:color="auto"/>
            <w:right w:val="none" w:sz="0" w:space="0" w:color="auto"/>
          </w:divBdr>
        </w:div>
        <w:div w:id="2072772821">
          <w:marLeft w:val="720"/>
          <w:marRight w:val="0"/>
          <w:marTop w:val="0"/>
          <w:marBottom w:val="0"/>
          <w:divBdr>
            <w:top w:val="none" w:sz="0" w:space="0" w:color="auto"/>
            <w:left w:val="none" w:sz="0" w:space="0" w:color="auto"/>
            <w:bottom w:val="none" w:sz="0" w:space="0" w:color="auto"/>
            <w:right w:val="none" w:sz="0" w:space="0" w:color="auto"/>
          </w:divBdr>
        </w:div>
      </w:divsChild>
    </w:div>
    <w:div w:id="961375750">
      <w:bodyDiv w:val="1"/>
      <w:marLeft w:val="0"/>
      <w:marRight w:val="0"/>
      <w:marTop w:val="0"/>
      <w:marBottom w:val="0"/>
      <w:divBdr>
        <w:top w:val="none" w:sz="0" w:space="0" w:color="auto"/>
        <w:left w:val="none" w:sz="0" w:space="0" w:color="auto"/>
        <w:bottom w:val="none" w:sz="0" w:space="0" w:color="auto"/>
        <w:right w:val="none" w:sz="0" w:space="0" w:color="auto"/>
      </w:divBdr>
    </w:div>
    <w:div w:id="1059207733">
      <w:bodyDiv w:val="1"/>
      <w:marLeft w:val="0"/>
      <w:marRight w:val="0"/>
      <w:marTop w:val="0"/>
      <w:marBottom w:val="0"/>
      <w:divBdr>
        <w:top w:val="none" w:sz="0" w:space="0" w:color="auto"/>
        <w:left w:val="none" w:sz="0" w:space="0" w:color="auto"/>
        <w:bottom w:val="none" w:sz="0" w:space="0" w:color="auto"/>
        <w:right w:val="none" w:sz="0" w:space="0" w:color="auto"/>
      </w:divBdr>
    </w:div>
    <w:div w:id="1071124204">
      <w:bodyDiv w:val="1"/>
      <w:marLeft w:val="0"/>
      <w:marRight w:val="0"/>
      <w:marTop w:val="0"/>
      <w:marBottom w:val="0"/>
      <w:divBdr>
        <w:top w:val="none" w:sz="0" w:space="0" w:color="auto"/>
        <w:left w:val="none" w:sz="0" w:space="0" w:color="auto"/>
        <w:bottom w:val="none" w:sz="0" w:space="0" w:color="auto"/>
        <w:right w:val="none" w:sz="0" w:space="0" w:color="auto"/>
      </w:divBdr>
    </w:div>
    <w:div w:id="1277327364">
      <w:bodyDiv w:val="1"/>
      <w:marLeft w:val="0"/>
      <w:marRight w:val="0"/>
      <w:marTop w:val="0"/>
      <w:marBottom w:val="0"/>
      <w:divBdr>
        <w:top w:val="none" w:sz="0" w:space="0" w:color="auto"/>
        <w:left w:val="none" w:sz="0" w:space="0" w:color="auto"/>
        <w:bottom w:val="none" w:sz="0" w:space="0" w:color="auto"/>
        <w:right w:val="none" w:sz="0" w:space="0" w:color="auto"/>
      </w:divBdr>
    </w:div>
    <w:div w:id="1400204506">
      <w:bodyDiv w:val="1"/>
      <w:marLeft w:val="0"/>
      <w:marRight w:val="0"/>
      <w:marTop w:val="0"/>
      <w:marBottom w:val="0"/>
      <w:divBdr>
        <w:top w:val="none" w:sz="0" w:space="0" w:color="auto"/>
        <w:left w:val="none" w:sz="0" w:space="0" w:color="auto"/>
        <w:bottom w:val="none" w:sz="0" w:space="0" w:color="auto"/>
        <w:right w:val="none" w:sz="0" w:space="0" w:color="auto"/>
      </w:divBdr>
    </w:div>
    <w:div w:id="1401293514">
      <w:bodyDiv w:val="1"/>
      <w:marLeft w:val="0"/>
      <w:marRight w:val="0"/>
      <w:marTop w:val="0"/>
      <w:marBottom w:val="0"/>
      <w:divBdr>
        <w:top w:val="none" w:sz="0" w:space="0" w:color="auto"/>
        <w:left w:val="none" w:sz="0" w:space="0" w:color="auto"/>
        <w:bottom w:val="none" w:sz="0" w:space="0" w:color="auto"/>
        <w:right w:val="none" w:sz="0" w:space="0" w:color="auto"/>
      </w:divBdr>
    </w:div>
    <w:div w:id="1460076781">
      <w:bodyDiv w:val="1"/>
      <w:marLeft w:val="0"/>
      <w:marRight w:val="0"/>
      <w:marTop w:val="0"/>
      <w:marBottom w:val="0"/>
      <w:divBdr>
        <w:top w:val="none" w:sz="0" w:space="0" w:color="auto"/>
        <w:left w:val="none" w:sz="0" w:space="0" w:color="auto"/>
        <w:bottom w:val="none" w:sz="0" w:space="0" w:color="auto"/>
        <w:right w:val="none" w:sz="0" w:space="0" w:color="auto"/>
      </w:divBdr>
    </w:div>
    <w:div w:id="1466581464">
      <w:bodyDiv w:val="1"/>
      <w:marLeft w:val="0"/>
      <w:marRight w:val="0"/>
      <w:marTop w:val="0"/>
      <w:marBottom w:val="0"/>
      <w:divBdr>
        <w:top w:val="none" w:sz="0" w:space="0" w:color="auto"/>
        <w:left w:val="none" w:sz="0" w:space="0" w:color="auto"/>
        <w:bottom w:val="none" w:sz="0" w:space="0" w:color="auto"/>
        <w:right w:val="none" w:sz="0" w:space="0" w:color="auto"/>
      </w:divBdr>
    </w:div>
    <w:div w:id="1497956918">
      <w:bodyDiv w:val="1"/>
      <w:marLeft w:val="0"/>
      <w:marRight w:val="0"/>
      <w:marTop w:val="0"/>
      <w:marBottom w:val="0"/>
      <w:divBdr>
        <w:top w:val="none" w:sz="0" w:space="0" w:color="auto"/>
        <w:left w:val="none" w:sz="0" w:space="0" w:color="auto"/>
        <w:bottom w:val="none" w:sz="0" w:space="0" w:color="auto"/>
        <w:right w:val="none" w:sz="0" w:space="0" w:color="auto"/>
      </w:divBdr>
    </w:div>
    <w:div w:id="1516653600">
      <w:bodyDiv w:val="1"/>
      <w:marLeft w:val="0"/>
      <w:marRight w:val="0"/>
      <w:marTop w:val="0"/>
      <w:marBottom w:val="0"/>
      <w:divBdr>
        <w:top w:val="none" w:sz="0" w:space="0" w:color="auto"/>
        <w:left w:val="none" w:sz="0" w:space="0" w:color="auto"/>
        <w:bottom w:val="none" w:sz="0" w:space="0" w:color="auto"/>
        <w:right w:val="none" w:sz="0" w:space="0" w:color="auto"/>
      </w:divBdr>
    </w:div>
    <w:div w:id="1587495535">
      <w:bodyDiv w:val="1"/>
      <w:marLeft w:val="0"/>
      <w:marRight w:val="0"/>
      <w:marTop w:val="0"/>
      <w:marBottom w:val="0"/>
      <w:divBdr>
        <w:top w:val="none" w:sz="0" w:space="0" w:color="auto"/>
        <w:left w:val="none" w:sz="0" w:space="0" w:color="auto"/>
        <w:bottom w:val="none" w:sz="0" w:space="0" w:color="auto"/>
        <w:right w:val="none" w:sz="0" w:space="0" w:color="auto"/>
      </w:divBdr>
    </w:div>
    <w:div w:id="1604412291">
      <w:bodyDiv w:val="1"/>
      <w:marLeft w:val="0"/>
      <w:marRight w:val="0"/>
      <w:marTop w:val="0"/>
      <w:marBottom w:val="0"/>
      <w:divBdr>
        <w:top w:val="none" w:sz="0" w:space="0" w:color="auto"/>
        <w:left w:val="none" w:sz="0" w:space="0" w:color="auto"/>
        <w:bottom w:val="none" w:sz="0" w:space="0" w:color="auto"/>
        <w:right w:val="none" w:sz="0" w:space="0" w:color="auto"/>
      </w:divBdr>
    </w:div>
    <w:div w:id="1604453927">
      <w:bodyDiv w:val="1"/>
      <w:marLeft w:val="0"/>
      <w:marRight w:val="0"/>
      <w:marTop w:val="0"/>
      <w:marBottom w:val="0"/>
      <w:divBdr>
        <w:top w:val="none" w:sz="0" w:space="0" w:color="auto"/>
        <w:left w:val="none" w:sz="0" w:space="0" w:color="auto"/>
        <w:bottom w:val="none" w:sz="0" w:space="0" w:color="auto"/>
        <w:right w:val="none" w:sz="0" w:space="0" w:color="auto"/>
      </w:divBdr>
    </w:div>
    <w:div w:id="1627814401">
      <w:bodyDiv w:val="1"/>
      <w:marLeft w:val="0"/>
      <w:marRight w:val="0"/>
      <w:marTop w:val="0"/>
      <w:marBottom w:val="0"/>
      <w:divBdr>
        <w:top w:val="none" w:sz="0" w:space="0" w:color="auto"/>
        <w:left w:val="none" w:sz="0" w:space="0" w:color="auto"/>
        <w:bottom w:val="none" w:sz="0" w:space="0" w:color="auto"/>
        <w:right w:val="none" w:sz="0" w:space="0" w:color="auto"/>
      </w:divBdr>
    </w:div>
    <w:div w:id="1632323719">
      <w:bodyDiv w:val="1"/>
      <w:marLeft w:val="0"/>
      <w:marRight w:val="0"/>
      <w:marTop w:val="0"/>
      <w:marBottom w:val="0"/>
      <w:divBdr>
        <w:top w:val="none" w:sz="0" w:space="0" w:color="auto"/>
        <w:left w:val="none" w:sz="0" w:space="0" w:color="auto"/>
        <w:bottom w:val="none" w:sz="0" w:space="0" w:color="auto"/>
        <w:right w:val="none" w:sz="0" w:space="0" w:color="auto"/>
      </w:divBdr>
    </w:div>
    <w:div w:id="1637641103">
      <w:bodyDiv w:val="1"/>
      <w:marLeft w:val="0"/>
      <w:marRight w:val="0"/>
      <w:marTop w:val="0"/>
      <w:marBottom w:val="0"/>
      <w:divBdr>
        <w:top w:val="none" w:sz="0" w:space="0" w:color="auto"/>
        <w:left w:val="none" w:sz="0" w:space="0" w:color="auto"/>
        <w:bottom w:val="none" w:sz="0" w:space="0" w:color="auto"/>
        <w:right w:val="none" w:sz="0" w:space="0" w:color="auto"/>
      </w:divBdr>
    </w:div>
    <w:div w:id="1713264770">
      <w:bodyDiv w:val="1"/>
      <w:marLeft w:val="0"/>
      <w:marRight w:val="0"/>
      <w:marTop w:val="0"/>
      <w:marBottom w:val="0"/>
      <w:divBdr>
        <w:top w:val="none" w:sz="0" w:space="0" w:color="auto"/>
        <w:left w:val="none" w:sz="0" w:space="0" w:color="auto"/>
        <w:bottom w:val="none" w:sz="0" w:space="0" w:color="auto"/>
        <w:right w:val="none" w:sz="0" w:space="0" w:color="auto"/>
      </w:divBdr>
    </w:div>
    <w:div w:id="1739553034">
      <w:bodyDiv w:val="1"/>
      <w:marLeft w:val="0"/>
      <w:marRight w:val="0"/>
      <w:marTop w:val="0"/>
      <w:marBottom w:val="0"/>
      <w:divBdr>
        <w:top w:val="none" w:sz="0" w:space="0" w:color="auto"/>
        <w:left w:val="none" w:sz="0" w:space="0" w:color="auto"/>
        <w:bottom w:val="none" w:sz="0" w:space="0" w:color="auto"/>
        <w:right w:val="none" w:sz="0" w:space="0" w:color="auto"/>
      </w:divBdr>
    </w:div>
    <w:div w:id="1752775709">
      <w:bodyDiv w:val="1"/>
      <w:marLeft w:val="0"/>
      <w:marRight w:val="0"/>
      <w:marTop w:val="0"/>
      <w:marBottom w:val="0"/>
      <w:divBdr>
        <w:top w:val="none" w:sz="0" w:space="0" w:color="auto"/>
        <w:left w:val="none" w:sz="0" w:space="0" w:color="auto"/>
        <w:bottom w:val="none" w:sz="0" w:space="0" w:color="auto"/>
        <w:right w:val="none" w:sz="0" w:space="0" w:color="auto"/>
      </w:divBdr>
    </w:div>
    <w:div w:id="1759137719">
      <w:bodyDiv w:val="1"/>
      <w:marLeft w:val="0"/>
      <w:marRight w:val="0"/>
      <w:marTop w:val="0"/>
      <w:marBottom w:val="0"/>
      <w:divBdr>
        <w:top w:val="none" w:sz="0" w:space="0" w:color="auto"/>
        <w:left w:val="none" w:sz="0" w:space="0" w:color="auto"/>
        <w:bottom w:val="none" w:sz="0" w:space="0" w:color="auto"/>
        <w:right w:val="none" w:sz="0" w:space="0" w:color="auto"/>
      </w:divBdr>
    </w:div>
    <w:div w:id="1781492984">
      <w:bodyDiv w:val="1"/>
      <w:marLeft w:val="0"/>
      <w:marRight w:val="0"/>
      <w:marTop w:val="0"/>
      <w:marBottom w:val="0"/>
      <w:divBdr>
        <w:top w:val="none" w:sz="0" w:space="0" w:color="auto"/>
        <w:left w:val="none" w:sz="0" w:space="0" w:color="auto"/>
        <w:bottom w:val="none" w:sz="0" w:space="0" w:color="auto"/>
        <w:right w:val="none" w:sz="0" w:space="0" w:color="auto"/>
      </w:divBdr>
    </w:div>
    <w:div w:id="1807771222">
      <w:bodyDiv w:val="1"/>
      <w:marLeft w:val="0"/>
      <w:marRight w:val="0"/>
      <w:marTop w:val="0"/>
      <w:marBottom w:val="0"/>
      <w:divBdr>
        <w:top w:val="none" w:sz="0" w:space="0" w:color="auto"/>
        <w:left w:val="none" w:sz="0" w:space="0" w:color="auto"/>
        <w:bottom w:val="none" w:sz="0" w:space="0" w:color="auto"/>
        <w:right w:val="none" w:sz="0" w:space="0" w:color="auto"/>
      </w:divBdr>
    </w:div>
    <w:div w:id="1811629736">
      <w:bodyDiv w:val="1"/>
      <w:marLeft w:val="0"/>
      <w:marRight w:val="0"/>
      <w:marTop w:val="0"/>
      <w:marBottom w:val="0"/>
      <w:divBdr>
        <w:top w:val="none" w:sz="0" w:space="0" w:color="auto"/>
        <w:left w:val="none" w:sz="0" w:space="0" w:color="auto"/>
        <w:bottom w:val="none" w:sz="0" w:space="0" w:color="auto"/>
        <w:right w:val="none" w:sz="0" w:space="0" w:color="auto"/>
      </w:divBdr>
    </w:div>
    <w:div w:id="1866214309">
      <w:bodyDiv w:val="1"/>
      <w:marLeft w:val="0"/>
      <w:marRight w:val="0"/>
      <w:marTop w:val="0"/>
      <w:marBottom w:val="0"/>
      <w:divBdr>
        <w:top w:val="none" w:sz="0" w:space="0" w:color="auto"/>
        <w:left w:val="none" w:sz="0" w:space="0" w:color="auto"/>
        <w:bottom w:val="none" w:sz="0" w:space="0" w:color="auto"/>
        <w:right w:val="none" w:sz="0" w:space="0" w:color="auto"/>
      </w:divBdr>
    </w:div>
    <w:div w:id="1877041539">
      <w:bodyDiv w:val="1"/>
      <w:marLeft w:val="0"/>
      <w:marRight w:val="0"/>
      <w:marTop w:val="0"/>
      <w:marBottom w:val="0"/>
      <w:divBdr>
        <w:top w:val="none" w:sz="0" w:space="0" w:color="auto"/>
        <w:left w:val="none" w:sz="0" w:space="0" w:color="auto"/>
        <w:bottom w:val="none" w:sz="0" w:space="0" w:color="auto"/>
        <w:right w:val="none" w:sz="0" w:space="0" w:color="auto"/>
      </w:divBdr>
    </w:div>
    <w:div w:id="1899317435">
      <w:bodyDiv w:val="1"/>
      <w:marLeft w:val="0"/>
      <w:marRight w:val="0"/>
      <w:marTop w:val="0"/>
      <w:marBottom w:val="0"/>
      <w:divBdr>
        <w:top w:val="none" w:sz="0" w:space="0" w:color="auto"/>
        <w:left w:val="none" w:sz="0" w:space="0" w:color="auto"/>
        <w:bottom w:val="none" w:sz="0" w:space="0" w:color="auto"/>
        <w:right w:val="none" w:sz="0" w:space="0" w:color="auto"/>
      </w:divBdr>
    </w:div>
    <w:div w:id="1972050953">
      <w:bodyDiv w:val="1"/>
      <w:marLeft w:val="0"/>
      <w:marRight w:val="0"/>
      <w:marTop w:val="0"/>
      <w:marBottom w:val="0"/>
      <w:divBdr>
        <w:top w:val="none" w:sz="0" w:space="0" w:color="auto"/>
        <w:left w:val="none" w:sz="0" w:space="0" w:color="auto"/>
        <w:bottom w:val="none" w:sz="0" w:space="0" w:color="auto"/>
        <w:right w:val="none" w:sz="0" w:space="0" w:color="auto"/>
      </w:divBdr>
    </w:div>
    <w:div w:id="1976131628">
      <w:bodyDiv w:val="1"/>
      <w:marLeft w:val="0"/>
      <w:marRight w:val="0"/>
      <w:marTop w:val="0"/>
      <w:marBottom w:val="0"/>
      <w:divBdr>
        <w:top w:val="none" w:sz="0" w:space="0" w:color="auto"/>
        <w:left w:val="none" w:sz="0" w:space="0" w:color="auto"/>
        <w:bottom w:val="none" w:sz="0" w:space="0" w:color="auto"/>
        <w:right w:val="none" w:sz="0" w:space="0" w:color="auto"/>
      </w:divBdr>
    </w:div>
    <w:div w:id="2014801214">
      <w:bodyDiv w:val="1"/>
      <w:marLeft w:val="0"/>
      <w:marRight w:val="0"/>
      <w:marTop w:val="0"/>
      <w:marBottom w:val="0"/>
      <w:divBdr>
        <w:top w:val="none" w:sz="0" w:space="0" w:color="auto"/>
        <w:left w:val="none" w:sz="0" w:space="0" w:color="auto"/>
        <w:bottom w:val="none" w:sz="0" w:space="0" w:color="auto"/>
        <w:right w:val="none" w:sz="0" w:space="0" w:color="auto"/>
      </w:divBdr>
    </w:div>
    <w:div w:id="2048017748">
      <w:bodyDiv w:val="1"/>
      <w:marLeft w:val="0"/>
      <w:marRight w:val="0"/>
      <w:marTop w:val="0"/>
      <w:marBottom w:val="0"/>
      <w:divBdr>
        <w:top w:val="none" w:sz="0" w:space="0" w:color="auto"/>
        <w:left w:val="none" w:sz="0" w:space="0" w:color="auto"/>
        <w:bottom w:val="none" w:sz="0" w:space="0" w:color="auto"/>
        <w:right w:val="none" w:sz="0" w:space="0" w:color="auto"/>
      </w:divBdr>
    </w:div>
    <w:div w:id="2071615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vinfo.gov/content/pkg/FR-2005-12-14/html/05-23972.htm"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lep.gov/maps" TargetMode="External"/><Relationship Id="rId34" Type="http://schemas.openxmlformats.org/officeDocument/2006/relationships/hyperlink" Target="https://commerce.mt.gov/Data-Research/"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kvietz@mt.gov" TargetMode="External"/><Relationship Id="rId25" Type="http://schemas.openxmlformats.org/officeDocument/2006/relationships/image" Target="media/image5.jpeg"/><Relationship Id="rId33" Type="http://schemas.openxmlformats.org/officeDocument/2006/relationships/hyperlink" Target="https://nces.ed.gov/programs/coe/indicator/cgf/english-learners-in-public-school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federalregister.gov/documents/2025/03/06/2025-03694/designating-english-as-the-official-language-of-the-united-states"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hyperlink" Target="https://data.census.gov/"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transit.dot.gov/sites/fta.dot.gov/files/docs/FTA_Title_VI_FINAL.pdf"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mmaze@mt.gov" TargetMode="External"/><Relationship Id="rId14" Type="http://schemas.openxmlformats.org/officeDocument/2006/relationships/header" Target="header3.xml"/><Relationship Id="rId22" Type="http://schemas.openxmlformats.org/officeDocument/2006/relationships/hyperlink" Target="https://data.census.gov/" TargetMode="External"/><Relationship Id="rId27" Type="http://schemas.openxmlformats.org/officeDocument/2006/relationships/image" Target="media/image7.jpeg"/><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nces.ed.gov/programs/coe/indicator/cgf" TargetMode="External"/><Relationship Id="rId2" Type="http://schemas.openxmlformats.org/officeDocument/2006/relationships/hyperlink" Target="https://www.census.gov/about/partners/sdc.html" TargetMode="External"/><Relationship Id="rId1" Type="http://schemas.openxmlformats.org/officeDocument/2006/relationships/hyperlink" Target="https://www.transit.dot.gov/sites/fta.dot.gov/files/docs/FTA_Title_VI_FINAL.pdf" TargetMode="External"/><Relationship Id="rId6" Type="http://schemas.openxmlformats.org/officeDocument/2006/relationships/hyperlink" Target="https://www.census.gov/about/partners/sdc.html" TargetMode="External"/><Relationship Id="rId5" Type="http://schemas.openxmlformats.org/officeDocument/2006/relationships/hyperlink" Target="https://www.census.gov/content/dam/Census/library/publications/2020/acs/acs_general_handbook_2020.pdf" TargetMode="External"/><Relationship Id="rId4" Type="http://schemas.openxmlformats.org/officeDocument/2006/relationships/hyperlink" Target="https://www.fhwa.dot.gov/civilrights/programs/title_vi/lep_fourfactor.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D5D7-C56E-497A-8593-52B64A66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4867</Words>
  <Characters>27843</Characters>
  <Application>Microsoft Office Word</Application>
  <DocSecurity>0</DocSecurity>
  <Lines>928</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Handl, Megan</dc:creator>
  <cp:keywords/>
  <dc:description/>
  <cp:lastModifiedBy>Vietz, Kim</cp:lastModifiedBy>
  <cp:revision>4</cp:revision>
  <cp:lastPrinted>2025-09-24T16:07:00Z</cp:lastPrinted>
  <dcterms:created xsi:type="dcterms:W3CDTF">2025-09-30T22:15:00Z</dcterms:created>
  <dcterms:modified xsi:type="dcterms:W3CDTF">2026-02-02T18:26:00Z</dcterms:modified>
</cp:coreProperties>
</file>