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402E08" w14:textId="3369D432" w:rsidR="00D1175C" w:rsidRDefault="00D1175C" w:rsidP="00DF179D">
      <w:pPr>
        <w:rPr>
          <w:rFonts w:cstheme="minorHAnsi"/>
          <w:iCs/>
          <w:caps/>
        </w:rPr>
        <w:sectPr w:rsidR="00D1175C" w:rsidSect="00762A65">
          <w:headerReference w:type="even" r:id="rId8"/>
          <w:headerReference w:type="default" r:id="rId9"/>
          <w:footerReference w:type="even" r:id="rId10"/>
          <w:pgSz w:w="12240" w:h="15840" w:code="1"/>
          <w:pgMar w:top="1440" w:right="1080" w:bottom="1080" w:left="1080" w:header="720" w:footer="720" w:gutter="720"/>
          <w:cols w:space="720"/>
          <w:docGrid w:linePitch="360"/>
        </w:sectPr>
      </w:pPr>
    </w:p>
    <w:p w14:paraId="1B2963E1" w14:textId="1902E84E" w:rsidR="001A0F98" w:rsidRPr="001A0F98" w:rsidRDefault="001A0F98" w:rsidP="00921BA8">
      <w:pPr>
        <w:pStyle w:val="1BidStyleLevel1"/>
      </w:pPr>
      <w:commentRangeStart w:id="0"/>
      <w:r w:rsidRPr="001A0F98">
        <w:t>geotechnical instrumentation and monitoring</w:t>
      </w:r>
      <w:commentRangeEnd w:id="0"/>
      <w:r w:rsidRPr="001A0F98">
        <w:rPr>
          <w:sz w:val="16"/>
          <w:szCs w:val="16"/>
        </w:rPr>
        <w:commentReference w:id="0"/>
      </w:r>
      <w:r w:rsidRPr="001A0F98">
        <w:t xml:space="preserve">  (revised </w:t>
      </w:r>
      <w:r w:rsidR="00921BA8">
        <w:t>2-2-2022</w:t>
      </w:r>
      <w:r w:rsidRPr="001A0F98">
        <w:t>)</w:t>
      </w:r>
    </w:p>
    <w:p w14:paraId="1DE966B6" w14:textId="77777777" w:rsidR="001A0F98" w:rsidRPr="001A0F98" w:rsidRDefault="001A0F98" w:rsidP="00921BA8">
      <w:pPr>
        <w:pStyle w:val="2BidStyleA"/>
      </w:pPr>
      <w:r w:rsidRPr="001A0F98">
        <w:t xml:space="preserve">Description.  Geotechnical instrumentation and monitoring will be completed by others, under the direction of the Project Manager, and in coordination with the MDT Geotechnical Section.  </w:t>
      </w:r>
    </w:p>
    <w:p w14:paraId="1E1621E5" w14:textId="77777777" w:rsidR="001A0F98" w:rsidRPr="001A0F98" w:rsidRDefault="001A0F98" w:rsidP="00921BA8">
      <w:pPr>
        <w:pStyle w:val="2BidStyleA"/>
      </w:pPr>
      <w:r w:rsidRPr="001A0F98">
        <w:t>Instrumentation.  The instrumentation for this project will consist of the following:</w:t>
      </w:r>
    </w:p>
    <w:p w14:paraId="521F167F" w14:textId="77777777" w:rsidR="001A0F98" w:rsidRPr="001A0F98" w:rsidRDefault="001A0F98" w:rsidP="00921BA8">
      <w:pPr>
        <w:pStyle w:val="3BidStyle1"/>
      </w:pPr>
      <w:r w:rsidRPr="001A0F98">
        <w:t xml:space="preserve">Station </w:t>
      </w:r>
      <w:r w:rsidRPr="001A0F98">
        <w:rPr>
          <w:highlight w:val="yellow"/>
        </w:rPr>
        <w:t>55+50: 1 Vibrating Wire Settlement Cell and 4 Vibrating Wire Piezometers.  The settlement cell will be placed on native ground at the project centerline of this station.  The piezometers will be placed in 4 separate borings adjacent to the settlement cell.  One piezometer will be placed in each boring.  One piezometer will be placed at each of the following depths below ground surface:  10, 20, 30, and 45 feet.</w:t>
      </w:r>
    </w:p>
    <w:p w14:paraId="0DAEEAD8" w14:textId="77777777" w:rsidR="001A0F98" w:rsidRPr="001A0F98" w:rsidRDefault="001A0F98" w:rsidP="00921BA8">
      <w:pPr>
        <w:pStyle w:val="3BidStyle1"/>
      </w:pPr>
      <w:r w:rsidRPr="001A0F98">
        <w:rPr>
          <w:highlight w:val="yellow"/>
        </w:rPr>
        <w:t>Station 62+00: 1 Vibrating Wire Settlement Cell and 3 Vibrating Wire Piezometers.  The settlement cell will be placed on native ground at the project centerline of this station.  The piezometers will be placed in 3 separate borings adjacent to the settlement cell.  One piezometer will be placed in each boring.  One piezometer will be placed at each of the following depths below ground surface:  8, 13, and 18 feet.</w:t>
      </w:r>
    </w:p>
    <w:p w14:paraId="0A7418BE" w14:textId="77777777" w:rsidR="001A0F98" w:rsidRPr="001A0F98" w:rsidRDefault="001A0F98" w:rsidP="00921BA8">
      <w:pPr>
        <w:pStyle w:val="2BidStyleA"/>
      </w:pPr>
      <w:r w:rsidRPr="001A0F98">
        <w:t>Construction Requirements.</w:t>
      </w:r>
    </w:p>
    <w:p w14:paraId="22E5F450" w14:textId="77777777" w:rsidR="001A0F98" w:rsidRPr="001A0F98" w:rsidRDefault="001A0F98" w:rsidP="00921BA8">
      <w:pPr>
        <w:pStyle w:val="3BidStyle1"/>
      </w:pPr>
      <w:r w:rsidRPr="001A0F98">
        <w:t>Do not place any fill before instrumentation has been placed, data transfer cable trenching and backfilling is complete, and instrumentation has been installed to the satisfaction of the MDT Geotechnical Section and the Project Manager.</w:t>
      </w:r>
    </w:p>
    <w:p w14:paraId="6ADA58E2" w14:textId="77777777" w:rsidR="001A0F98" w:rsidRPr="001A0F98" w:rsidRDefault="001A0F98" w:rsidP="00921BA8">
      <w:pPr>
        <w:pStyle w:val="3BidStyle1"/>
      </w:pPr>
      <w:r w:rsidRPr="001A0F98">
        <w:t xml:space="preserve">Trench data transfer cables for the instrumentation to locations outside the construction limits of the embankments.  Refer to the </w:t>
      </w:r>
      <w:commentRangeStart w:id="1"/>
      <w:r w:rsidRPr="001A0F98">
        <w:t>Staged Construction Special Provision</w:t>
      </w:r>
      <w:commentRangeEnd w:id="1"/>
      <w:r w:rsidRPr="001A0F98">
        <w:rPr>
          <w:sz w:val="16"/>
          <w:szCs w:val="16"/>
        </w:rPr>
        <w:commentReference w:id="1"/>
      </w:r>
      <w:r w:rsidRPr="001A0F98">
        <w:t xml:space="preserve"> for trenching and backfilling requirements.</w:t>
      </w:r>
    </w:p>
    <w:p w14:paraId="5590BC4E" w14:textId="77777777" w:rsidR="001A0F98" w:rsidRPr="001A0F98" w:rsidRDefault="001A0F98" w:rsidP="00921BA8">
      <w:pPr>
        <w:pStyle w:val="3BidStyle1"/>
      </w:pPr>
      <w:r w:rsidRPr="001A0F98">
        <w:t xml:space="preserve">Data loggers and other readout equipment will be located outside the construction limits of the </w:t>
      </w:r>
      <w:r w:rsidRPr="001A0F98">
        <w:rPr>
          <w:highlight w:val="yellow"/>
        </w:rPr>
        <w:t>embankments</w:t>
      </w:r>
      <w:r w:rsidRPr="001A0F98">
        <w:t>.</w:t>
      </w:r>
    </w:p>
    <w:p w14:paraId="2C94CCE3" w14:textId="77777777" w:rsidR="001A0F98" w:rsidRPr="001A0F98" w:rsidRDefault="001A0F98" w:rsidP="00921BA8">
      <w:pPr>
        <w:pStyle w:val="3BidStyle1"/>
      </w:pPr>
      <w:r w:rsidRPr="001A0F98">
        <w:t>Horizontal and vertical surveys of the instrumentation locations, data cable trenches, and data logger locations are required prior to embankment construction.</w:t>
      </w:r>
    </w:p>
    <w:p w14:paraId="6384DE0E" w14:textId="77777777" w:rsidR="001A0F98" w:rsidRPr="001A0F98" w:rsidRDefault="001A0F98" w:rsidP="00921BA8">
      <w:pPr>
        <w:pStyle w:val="3BidStyle1"/>
        <w:rPr>
          <w:highlight w:val="yellow"/>
        </w:rPr>
      </w:pPr>
      <w:r w:rsidRPr="001A0F98">
        <w:rPr>
          <w:highlight w:val="yellow"/>
        </w:rPr>
        <w:t>An initial horizontal and vertical survey of the railroad tracks is required prior to embankment construction.  This survey will serve as the baseline survey during monitoring.</w:t>
      </w:r>
    </w:p>
    <w:p w14:paraId="7B47A4C3" w14:textId="77777777" w:rsidR="001A0F98" w:rsidRPr="001A0F98" w:rsidRDefault="001A0F98" w:rsidP="00921BA8">
      <w:pPr>
        <w:pStyle w:val="2BidStyleA"/>
      </w:pPr>
      <w:r w:rsidRPr="001A0F98">
        <w:t>Monitoring Requirements.  The monitoring for this project will include the following:</w:t>
      </w:r>
    </w:p>
    <w:p w14:paraId="0688B957" w14:textId="77777777" w:rsidR="001A0F98" w:rsidRPr="001A0F98" w:rsidRDefault="001A0F98" w:rsidP="00921BA8">
      <w:pPr>
        <w:pStyle w:val="3BidStyle1"/>
      </w:pPr>
      <w:r w:rsidRPr="001A0F98">
        <w:t xml:space="preserve">Readings of the settlement cells/plates and piezometers will be conducted </w:t>
      </w:r>
      <w:r w:rsidRPr="00921BA8">
        <w:rPr>
          <w:highlight w:val="yellow"/>
        </w:rPr>
        <w:t>several times daily</w:t>
      </w:r>
      <w:r w:rsidRPr="001A0F98">
        <w:t xml:space="preserve"> during placement of embankment fill, or as directed by the Project Manager and the MDT Geotechnical Section.</w:t>
      </w:r>
    </w:p>
    <w:p w14:paraId="463AF2AE" w14:textId="77777777" w:rsidR="001A0F98" w:rsidRPr="001A0F98" w:rsidRDefault="001A0F98" w:rsidP="00921BA8">
      <w:pPr>
        <w:pStyle w:val="3BidStyle1"/>
      </w:pPr>
      <w:r w:rsidRPr="001A0F98">
        <w:rPr>
          <w:highlight w:val="yellow"/>
        </w:rPr>
        <w:t>Daily horizontal and vertical surveys of the railroad tracks for comparison with the baseline survey of the railroad tracks.</w:t>
      </w:r>
    </w:p>
    <w:p w14:paraId="5E7CE044" w14:textId="24107418" w:rsidR="001A0F98" w:rsidRPr="001A0F98" w:rsidRDefault="001A0F98" w:rsidP="00921BA8">
      <w:pPr>
        <w:pStyle w:val="3BidStyle1"/>
      </w:pPr>
      <w:r w:rsidRPr="001A0F98">
        <w:t xml:space="preserve">Discontinue construction of the embankments immediately if </w:t>
      </w:r>
      <w:r w:rsidRPr="001A0F98">
        <w:rPr>
          <w:highlight w:val="yellow"/>
        </w:rPr>
        <w:t>movement occurs in the railroad tracks</w:t>
      </w:r>
      <w:r w:rsidRPr="001A0F98">
        <w:t xml:space="preserve"> or significant pore water pressures are measured in the piezometers</w:t>
      </w:r>
      <w:r w:rsidR="00921BA8">
        <w:t>.</w:t>
      </w:r>
      <w:r w:rsidRPr="001A0F98">
        <w:t xml:space="preserve"> </w:t>
      </w:r>
      <w:r w:rsidR="00921BA8">
        <w:t>Do not resume embankment construction without approval from</w:t>
      </w:r>
      <w:r w:rsidRPr="001A0F98">
        <w:t xml:space="preserve"> the Project Manager.</w:t>
      </w:r>
    </w:p>
    <w:p w14:paraId="77B46F7C" w14:textId="77777777" w:rsidR="001A0F98" w:rsidRPr="001A0F98" w:rsidRDefault="001A0F98" w:rsidP="00921BA8">
      <w:pPr>
        <w:pStyle w:val="3BidStyle1"/>
      </w:pPr>
      <w:r w:rsidRPr="001A0F98">
        <w:t xml:space="preserve">The rate of construction and the length of the waiting period of the staged construction will be determined by the Project Manager, based on the results of the instrumentation and monitoring as interpreted by the MDT Geotechnical Section.  See the </w:t>
      </w:r>
      <w:commentRangeStart w:id="2"/>
      <w:r w:rsidRPr="001A0F98">
        <w:t>Staged Construction Special Provision</w:t>
      </w:r>
      <w:commentRangeEnd w:id="2"/>
      <w:r w:rsidR="00654CBF">
        <w:rPr>
          <w:rStyle w:val="CommentReference"/>
          <w:rFonts w:eastAsia="Times New Roman" w:cs="Times New Roman"/>
        </w:rPr>
        <w:commentReference w:id="2"/>
      </w:r>
      <w:r w:rsidRPr="001A0F98">
        <w:t xml:space="preserve"> for reference.</w:t>
      </w:r>
    </w:p>
    <w:p w14:paraId="6025DFA1" w14:textId="77777777" w:rsidR="001A0F98" w:rsidRPr="001A0F98" w:rsidRDefault="001A0F98" w:rsidP="00921BA8">
      <w:pPr>
        <w:pStyle w:val="3BidStyle1"/>
      </w:pPr>
      <w:r w:rsidRPr="001A0F98">
        <w:t>Access to the site for installation, maintenance, and monitoring of the instrumentation must be maintained at all times for MDT and their designated representatives.</w:t>
      </w:r>
    </w:p>
    <w:p w14:paraId="28011FCC" w14:textId="77777777" w:rsidR="001A0F98" w:rsidRPr="001A0F98" w:rsidRDefault="001A0F98" w:rsidP="00921BA8">
      <w:pPr>
        <w:pStyle w:val="3BidStyle1"/>
      </w:pPr>
      <w:r w:rsidRPr="001A0F98">
        <w:t>Repair damage to instrumentation installations at no additional cost to the Department.  Costs related to repairing damaged instrumentation, up to and including complete replacement of damaged instrumentation, are the sole responsibility of the Contractor.</w:t>
      </w:r>
    </w:p>
    <w:p w14:paraId="6A32CDFB" w14:textId="4E2D95B2" w:rsidR="00D757DE" w:rsidRPr="00562C41" w:rsidRDefault="001A0F98" w:rsidP="00921BA8">
      <w:pPr>
        <w:pStyle w:val="2BidStyleA"/>
      </w:pPr>
      <w:r w:rsidRPr="001A0F98">
        <w:t>Measurement and Payment.  No additional compensation is provided for cooperation with the tasks required to complete these tasks.</w:t>
      </w:r>
    </w:p>
    <w:sectPr w:rsidR="00D757DE" w:rsidRPr="00562C41" w:rsidSect="00D1175C">
      <w:type w:val="continuous"/>
      <w:pgSz w:w="12240" w:h="15840" w:code="1"/>
      <w:pgMar w:top="1440" w:right="1080" w:bottom="1080" w:left="1080" w:header="720" w:footer="720" w:gutter="72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u0340" w:date="2014-12-15T15:51:00Z" w:initials="psm">
    <w:p w14:paraId="45D4BD88" w14:textId="77777777" w:rsidR="001A0F98" w:rsidRDefault="001A0F98" w:rsidP="001A0F98">
      <w:pPr>
        <w:pStyle w:val="CommentText"/>
      </w:pPr>
      <w:r>
        <w:rPr>
          <w:rStyle w:val="CommentReference"/>
        </w:rPr>
        <w:annotationRef/>
      </w:r>
      <w:r w:rsidRPr="00D25296">
        <w:t>Geotechnical instrumentation and monitoring is project specific.  This special provision serves as a draft template</w:t>
      </w:r>
      <w:r w:rsidRPr="00796428">
        <w:rPr>
          <w:highlight w:val="magenta"/>
        </w:rPr>
        <w:t>.  In this case it is for monitoring embankment construction.</w:t>
      </w:r>
    </w:p>
  </w:comment>
  <w:comment w:id="1" w:author="Helm, Scott" w:date="2014-12-16T14:35:00Z" w:initials="SMH">
    <w:p w14:paraId="0D77EB84" w14:textId="77777777" w:rsidR="001A0F98" w:rsidRDefault="001A0F98" w:rsidP="001A0F98">
      <w:pPr>
        <w:pStyle w:val="CommentText"/>
      </w:pPr>
      <w:r>
        <w:rPr>
          <w:rStyle w:val="CommentReference"/>
        </w:rPr>
        <w:annotationRef/>
      </w:r>
      <w:r>
        <w:t>This Geotechnical Instrumentation Special Provision will generally need to be included when the Staged Construction Special Provision is used.</w:t>
      </w:r>
    </w:p>
  </w:comment>
  <w:comment w:id="2" w:author="McCann, Patrick" w:date="2022-02-01T11:40:00Z" w:initials="MP">
    <w:p w14:paraId="6DBAD1E8" w14:textId="656917C4" w:rsidR="00654CBF" w:rsidRDefault="00654CBF">
      <w:pPr>
        <w:pStyle w:val="CommentText"/>
      </w:pPr>
      <w:r>
        <w:rPr>
          <w:rStyle w:val="CommentReference"/>
        </w:rPr>
        <w:annotationRef/>
      </w:r>
      <w:r>
        <w:t xml:space="preserve">See Scott’s comment </w:t>
      </w:r>
      <w:r>
        <w:t>above.</w:t>
      </w:r>
      <w:bookmarkStart w:id="3" w:name="_GoBack"/>
      <w:bookmarkEnd w:id="3"/>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5D4BD88" w15:done="0"/>
  <w15:commentEx w15:paraId="0D77EB84" w15:done="0"/>
  <w15:commentEx w15:paraId="6DBAD1E8"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1BB7DF" w14:textId="77777777" w:rsidR="005825D6" w:rsidRDefault="005825D6">
      <w:r>
        <w:separator/>
      </w:r>
    </w:p>
  </w:endnote>
  <w:endnote w:type="continuationSeparator" w:id="0">
    <w:p w14:paraId="1A28D46F" w14:textId="77777777" w:rsidR="005825D6" w:rsidRDefault="00582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AAA146" w14:textId="77777777" w:rsidR="00E53184" w:rsidRDefault="00E53184">
    <w:pPr>
      <w:pStyle w:val="Footer"/>
    </w:pPr>
  </w:p>
  <w:p w14:paraId="47F9DA6A" w14:textId="77777777" w:rsidR="00E53184" w:rsidRDefault="00E53184">
    <w:pPr>
      <w:pStyle w:val="Footer"/>
      <w:jc w:val="center"/>
    </w:pPr>
    <w:r>
      <w:t xml:space="preserve">– </w:t>
    </w:r>
    <w:r w:rsidR="00032F80">
      <w:rPr>
        <w:rStyle w:val="PageNumber"/>
      </w:rPr>
      <w:fldChar w:fldCharType="begin"/>
    </w:r>
    <w:r>
      <w:rPr>
        <w:rStyle w:val="PageNumber"/>
      </w:rPr>
      <w:instrText xml:space="preserve"> PAGE </w:instrText>
    </w:r>
    <w:r w:rsidR="00032F80">
      <w:rPr>
        <w:rStyle w:val="PageNumber"/>
      </w:rPr>
      <w:fldChar w:fldCharType="separate"/>
    </w:r>
    <w:r>
      <w:rPr>
        <w:rStyle w:val="PageNumber"/>
        <w:noProof/>
      </w:rPr>
      <w:t>2</w:t>
    </w:r>
    <w:r w:rsidR="00032F80">
      <w:rPr>
        <w:rStyle w:val="PageNumber"/>
      </w:rPr>
      <w:fldChar w:fldCharType="end"/>
    </w:r>
    <w:r>
      <w:rPr>
        <w:rStyle w:val="PageNumber"/>
      </w:rPr>
      <w:t xml:space="preserve"> –</w:t>
    </w:r>
  </w:p>
  <w:p w14:paraId="573CE222" w14:textId="77777777" w:rsidR="00E53184" w:rsidRDefault="00E531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1517A9" w14:textId="77777777" w:rsidR="005825D6" w:rsidRDefault="005825D6">
      <w:r>
        <w:separator/>
      </w:r>
    </w:p>
  </w:footnote>
  <w:footnote w:type="continuationSeparator" w:id="0">
    <w:p w14:paraId="77743FBE" w14:textId="77777777" w:rsidR="005825D6" w:rsidRDefault="005825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000" w:firstRow="0" w:lastRow="0" w:firstColumn="0" w:lastColumn="0" w:noHBand="0" w:noVBand="0"/>
    </w:tblPr>
    <w:tblGrid>
      <w:gridCol w:w="6858"/>
      <w:gridCol w:w="2718"/>
    </w:tblGrid>
    <w:tr w:rsidR="00E53184" w14:paraId="58CF1BB3" w14:textId="77777777">
      <w:tc>
        <w:tcPr>
          <w:tcW w:w="6858" w:type="dxa"/>
        </w:tcPr>
        <w:p w14:paraId="2A687A9F" w14:textId="77777777" w:rsidR="00E53184" w:rsidRDefault="009E3460">
          <w:pPr>
            <w:pStyle w:val="Header"/>
          </w:pPr>
          <w:r>
            <w:fldChar w:fldCharType="begin"/>
          </w:r>
          <w:r>
            <w:instrText xml:space="preserve"> REF ProjectNo </w:instrText>
          </w:r>
          <w:r>
            <w:fldChar w:fldCharType="separate"/>
          </w:r>
          <w:r w:rsidR="005825D6">
            <w:rPr>
              <w:b/>
              <w:bCs/>
            </w:rPr>
            <w:t>Error! Reference source not found.</w:t>
          </w:r>
          <w:r>
            <w:fldChar w:fldCharType="end"/>
          </w:r>
        </w:p>
      </w:tc>
      <w:tc>
        <w:tcPr>
          <w:tcW w:w="2718" w:type="dxa"/>
        </w:tcPr>
        <w:p w14:paraId="0534E202" w14:textId="77777777" w:rsidR="00E53184" w:rsidRDefault="00E53184">
          <w:pPr>
            <w:pStyle w:val="Header"/>
            <w:jc w:val="right"/>
          </w:pPr>
          <w:r>
            <w:t>SPECIAL PROVISIONS</w:t>
          </w:r>
        </w:p>
      </w:tc>
    </w:tr>
  </w:tbl>
  <w:p w14:paraId="1C668BFA" w14:textId="77777777" w:rsidR="00E53184" w:rsidRDefault="00E531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83A2AC" w14:textId="77777777" w:rsidR="00D1175C" w:rsidRDefault="00D1175C">
    <w:pPr>
      <w:pStyle w:val="Header"/>
    </w:pPr>
    <w:r>
      <w:t>ECCB Specials Template</w:t>
    </w:r>
    <w:r>
      <w:tab/>
    </w:r>
    <w:r>
      <w:tab/>
      <w:t>Updated 5/20/20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52A8F"/>
    <w:multiLevelType w:val="singleLevel"/>
    <w:tmpl w:val="B8C860F2"/>
    <w:lvl w:ilvl="0">
      <w:start w:val="1"/>
      <w:numFmt w:val="bullet"/>
      <w:lvlText w:val=""/>
      <w:lvlJc w:val="left"/>
      <w:pPr>
        <w:tabs>
          <w:tab w:val="num" w:pos="3240"/>
        </w:tabs>
        <w:ind w:left="0" w:firstLine="2880"/>
      </w:pPr>
      <w:rPr>
        <w:rFonts w:ascii="Symbol" w:hAnsi="Symbol" w:hint="default"/>
      </w:rPr>
    </w:lvl>
  </w:abstractNum>
  <w:abstractNum w:abstractNumId="1" w15:restartNumberingAfterBreak="0">
    <w:nsid w:val="0DDD00B0"/>
    <w:multiLevelType w:val="hybridMultilevel"/>
    <w:tmpl w:val="3B1AD6F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07682E"/>
    <w:multiLevelType w:val="singleLevel"/>
    <w:tmpl w:val="08306D18"/>
    <w:lvl w:ilvl="0">
      <w:start w:val="1"/>
      <w:numFmt w:val="decimal"/>
      <w:lvlText w:val="%1."/>
      <w:lvlJc w:val="left"/>
      <w:pPr>
        <w:tabs>
          <w:tab w:val="num" w:pos="360"/>
        </w:tabs>
        <w:ind w:left="0" w:firstLine="0"/>
      </w:pPr>
    </w:lvl>
  </w:abstractNum>
  <w:abstractNum w:abstractNumId="3" w15:restartNumberingAfterBreak="0">
    <w:nsid w:val="486759AD"/>
    <w:multiLevelType w:val="hybridMultilevel"/>
    <w:tmpl w:val="4A807BE6"/>
    <w:lvl w:ilvl="0" w:tplc="CC50C112">
      <w:start w:val="1"/>
      <w:numFmt w:val="decimal"/>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B170563"/>
    <w:multiLevelType w:val="singleLevel"/>
    <w:tmpl w:val="CE9AA7BE"/>
    <w:lvl w:ilvl="0">
      <w:start w:val="1"/>
      <w:numFmt w:val="bullet"/>
      <w:lvlText w:val=""/>
      <w:lvlJc w:val="left"/>
      <w:pPr>
        <w:tabs>
          <w:tab w:val="num" w:pos="1440"/>
        </w:tabs>
        <w:ind w:left="1440" w:hanging="360"/>
      </w:pPr>
      <w:rPr>
        <w:rFonts w:ascii="Wingdings" w:hAnsi="Wingdings" w:hint="default"/>
        <w:sz w:val="16"/>
      </w:rPr>
    </w:lvl>
  </w:abstractNum>
  <w:abstractNum w:abstractNumId="5" w15:restartNumberingAfterBreak="0">
    <w:nsid w:val="575A6AFA"/>
    <w:multiLevelType w:val="multilevel"/>
    <w:tmpl w:val="5C046F10"/>
    <w:lvl w:ilvl="0">
      <w:start w:val="1"/>
      <w:numFmt w:val="decimal"/>
      <w:pStyle w:val="1BidStyleLevel1"/>
      <w:lvlText w:val="%1."/>
      <w:lvlJc w:val="left"/>
      <w:pPr>
        <w:tabs>
          <w:tab w:val="num" w:pos="360"/>
        </w:tabs>
        <w:ind w:left="0" w:firstLine="0"/>
      </w:pPr>
    </w:lvl>
    <w:lvl w:ilvl="1">
      <w:start w:val="1"/>
      <w:numFmt w:val="upperLetter"/>
      <w:pStyle w:val="Level2"/>
      <w:lvlText w:val="%2."/>
      <w:lvlJc w:val="left"/>
      <w:pPr>
        <w:tabs>
          <w:tab w:val="num" w:pos="1080"/>
        </w:tabs>
        <w:ind w:left="0" w:firstLine="720"/>
      </w:pPr>
    </w:lvl>
    <w:lvl w:ilvl="2">
      <w:start w:val="1"/>
      <w:numFmt w:val="decimal"/>
      <w:pStyle w:val="Level3"/>
      <w:lvlText w:val="%3)"/>
      <w:lvlJc w:val="left"/>
      <w:pPr>
        <w:tabs>
          <w:tab w:val="num" w:pos="1080"/>
        </w:tabs>
        <w:ind w:left="0" w:firstLine="720"/>
      </w:pPr>
    </w:lvl>
    <w:lvl w:ilvl="3">
      <w:start w:val="1"/>
      <w:numFmt w:val="lowerLetter"/>
      <w:pStyle w:val="Level4"/>
      <w:lvlText w:val="%4)"/>
      <w:lvlJc w:val="left"/>
      <w:pPr>
        <w:tabs>
          <w:tab w:val="num" w:pos="1080"/>
        </w:tabs>
        <w:ind w:left="0" w:firstLine="720"/>
      </w:pPr>
    </w:lvl>
    <w:lvl w:ilvl="4">
      <w:start w:val="1"/>
      <w:numFmt w:val="decimal"/>
      <w:pStyle w:val="Level5"/>
      <w:lvlText w:val="(%5)"/>
      <w:lvlJc w:val="left"/>
      <w:pPr>
        <w:tabs>
          <w:tab w:val="num" w:pos="1080"/>
        </w:tabs>
        <w:ind w:left="0" w:firstLine="720"/>
      </w:pPr>
    </w:lvl>
    <w:lvl w:ilvl="5">
      <w:start w:val="1"/>
      <w:numFmt w:val="lowerLetter"/>
      <w:pStyle w:val="Level6"/>
      <w:lvlText w:val="(%6)"/>
      <w:lvlJc w:val="left"/>
      <w:pPr>
        <w:tabs>
          <w:tab w:val="num" w:pos="1080"/>
        </w:tabs>
        <w:ind w:left="0" w:firstLine="720"/>
      </w:pPr>
    </w:lvl>
    <w:lvl w:ilvl="6">
      <w:start w:val="1"/>
      <w:numFmt w:val="lowerRoman"/>
      <w:pStyle w:val="Level7"/>
      <w:lvlText w:val="%7)"/>
      <w:lvlJc w:val="left"/>
      <w:pPr>
        <w:tabs>
          <w:tab w:val="num" w:pos="1440"/>
        </w:tabs>
        <w:ind w:left="0" w:firstLine="720"/>
      </w:pPr>
    </w:lvl>
    <w:lvl w:ilvl="7">
      <w:start w:val="1"/>
      <w:numFmt w:val="none"/>
      <w:lvlText w:val="%8"/>
      <w:lvlJc w:val="left"/>
      <w:pPr>
        <w:tabs>
          <w:tab w:val="num" w:pos="360"/>
        </w:tabs>
        <w:ind w:left="0" w:firstLine="0"/>
      </w:pPr>
    </w:lvl>
    <w:lvl w:ilvl="8">
      <w:start w:val="1"/>
      <w:numFmt w:val="none"/>
      <w:lvlText w:val=""/>
      <w:lvlJc w:val="left"/>
      <w:pPr>
        <w:tabs>
          <w:tab w:val="num" w:pos="360"/>
        </w:tabs>
        <w:ind w:left="0" w:firstLine="0"/>
      </w:pPr>
    </w:lvl>
  </w:abstractNum>
  <w:abstractNum w:abstractNumId="6" w15:restartNumberingAfterBreak="0">
    <w:nsid w:val="63BF750F"/>
    <w:multiLevelType w:val="singleLevel"/>
    <w:tmpl w:val="EE663F80"/>
    <w:lvl w:ilvl="0">
      <w:start w:val="1"/>
      <w:numFmt w:val="bullet"/>
      <w:lvlText w:val=""/>
      <w:lvlJc w:val="left"/>
      <w:pPr>
        <w:tabs>
          <w:tab w:val="num" w:pos="2520"/>
        </w:tabs>
        <w:ind w:left="0" w:firstLine="2160"/>
      </w:pPr>
      <w:rPr>
        <w:rFonts w:ascii="Symbol" w:hAnsi="Symbol" w:hint="default"/>
      </w:rPr>
    </w:lvl>
  </w:abstractNum>
  <w:abstractNum w:abstractNumId="7" w15:restartNumberingAfterBreak="0">
    <w:nsid w:val="6AC6098D"/>
    <w:multiLevelType w:val="singleLevel"/>
    <w:tmpl w:val="78A6E23C"/>
    <w:lvl w:ilvl="0">
      <w:start w:val="1"/>
      <w:numFmt w:val="lowerLetter"/>
      <w:lvlText w:val="%1)"/>
      <w:lvlJc w:val="left"/>
      <w:pPr>
        <w:tabs>
          <w:tab w:val="num" w:pos="2520"/>
        </w:tabs>
        <w:ind w:left="0" w:firstLine="2160"/>
      </w:pPr>
    </w:lvl>
  </w:abstractNum>
  <w:abstractNum w:abstractNumId="8" w15:restartNumberingAfterBreak="0">
    <w:nsid w:val="73444A25"/>
    <w:multiLevelType w:val="singleLevel"/>
    <w:tmpl w:val="808C1054"/>
    <w:lvl w:ilvl="0">
      <w:start w:val="1"/>
      <w:numFmt w:val="decimal"/>
      <w:pStyle w:val="Heading1"/>
      <w:lvlText w:val="%1."/>
      <w:lvlJc w:val="left"/>
      <w:pPr>
        <w:tabs>
          <w:tab w:val="num" w:pos="360"/>
        </w:tabs>
        <w:ind w:left="360" w:hanging="360"/>
      </w:pPr>
    </w:lvl>
  </w:abstractNum>
  <w:abstractNum w:abstractNumId="9" w15:restartNumberingAfterBreak="0">
    <w:nsid w:val="77E02519"/>
    <w:multiLevelType w:val="singleLevel"/>
    <w:tmpl w:val="B55ACB22"/>
    <w:lvl w:ilvl="0">
      <w:start w:val="1"/>
      <w:numFmt w:val="bullet"/>
      <w:pStyle w:val="Bullet-Text"/>
      <w:lvlText w:val=""/>
      <w:lvlJc w:val="left"/>
      <w:pPr>
        <w:tabs>
          <w:tab w:val="num" w:pos="1800"/>
        </w:tabs>
        <w:ind w:left="0" w:firstLine="1440"/>
      </w:pPr>
      <w:rPr>
        <w:rFonts w:ascii="Symbol" w:hAnsi="Symbol" w:hint="default"/>
      </w:rPr>
    </w:lvl>
  </w:abstractNum>
  <w:num w:numId="1">
    <w:abstractNumId w:val="2"/>
  </w:num>
  <w:num w:numId="2">
    <w:abstractNumId w:val="5"/>
  </w:num>
  <w:num w:numId="3">
    <w:abstractNumId w:val="4"/>
  </w:num>
  <w:num w:numId="4">
    <w:abstractNumId w:val="7"/>
    <w:lvlOverride w:ilvl="0">
      <w:startOverride w:val="1"/>
    </w:lvlOverride>
  </w:num>
  <w:num w:numId="5">
    <w:abstractNumId w:val="8"/>
  </w:num>
  <w:num w:numId="6">
    <w:abstractNumId w:val="9"/>
  </w:num>
  <w:num w:numId="7">
    <w:abstractNumId w:val="6"/>
  </w:num>
  <w:num w:numId="8">
    <w:abstractNumId w:val="0"/>
  </w:num>
  <w:num w:numId="9">
    <w:abstractNumId w:val="3"/>
  </w:num>
  <w:num w:numId="10">
    <w:abstractNumId w:val="1"/>
  </w:num>
  <w:num w:numId="11">
    <w:abstractNumId w:val="9"/>
  </w:num>
  <w:num w:numId="12">
    <w:abstractNumId w:val="5"/>
  </w:num>
  <w:num w:numId="13">
    <w:abstractNumId w:val="5"/>
  </w:num>
  <w:num w:numId="14">
    <w:abstractNumId w:val="5"/>
  </w:num>
  <w:num w:numId="15">
    <w:abstractNumId w:val="5"/>
  </w:num>
  <w:num w:numId="16">
    <w:abstractNumId w:val="5"/>
  </w:num>
  <w:num w:numId="17">
    <w:abstractNumId w:val="5"/>
  </w:num>
  <w:num w:numId="18">
    <w:abstractNumId w:val="5"/>
  </w:num>
  <w:num w:numId="19">
    <w:abstractNumId w:val="9"/>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cCann, Patrick">
    <w15:presenceInfo w15:providerId="AD" w15:userId="S-1-5-21-725345543-413027322-2146997909-2403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5D6"/>
    <w:rsid w:val="00017446"/>
    <w:rsid w:val="00032F80"/>
    <w:rsid w:val="00051D1E"/>
    <w:rsid w:val="000853C1"/>
    <w:rsid w:val="0009341C"/>
    <w:rsid w:val="001433CE"/>
    <w:rsid w:val="00145368"/>
    <w:rsid w:val="001612FF"/>
    <w:rsid w:val="00182F06"/>
    <w:rsid w:val="00185EF1"/>
    <w:rsid w:val="001908AB"/>
    <w:rsid w:val="001A0F98"/>
    <w:rsid w:val="001C237A"/>
    <w:rsid w:val="001D530A"/>
    <w:rsid w:val="00222B0A"/>
    <w:rsid w:val="0023386F"/>
    <w:rsid w:val="00242C4A"/>
    <w:rsid w:val="00255D43"/>
    <w:rsid w:val="00257ED2"/>
    <w:rsid w:val="00264A46"/>
    <w:rsid w:val="0026704A"/>
    <w:rsid w:val="002866C1"/>
    <w:rsid w:val="003013CF"/>
    <w:rsid w:val="00307308"/>
    <w:rsid w:val="00332FB1"/>
    <w:rsid w:val="003A1939"/>
    <w:rsid w:val="003F3A47"/>
    <w:rsid w:val="004016E1"/>
    <w:rsid w:val="00403F81"/>
    <w:rsid w:val="00430ED8"/>
    <w:rsid w:val="0047483C"/>
    <w:rsid w:val="0047671E"/>
    <w:rsid w:val="004813F3"/>
    <w:rsid w:val="004852B0"/>
    <w:rsid w:val="004A002E"/>
    <w:rsid w:val="004C709F"/>
    <w:rsid w:val="004E5E9B"/>
    <w:rsid w:val="00505F4A"/>
    <w:rsid w:val="00514C26"/>
    <w:rsid w:val="00524AE8"/>
    <w:rsid w:val="0054513A"/>
    <w:rsid w:val="00551EBB"/>
    <w:rsid w:val="005527AE"/>
    <w:rsid w:val="00562C41"/>
    <w:rsid w:val="00573399"/>
    <w:rsid w:val="005825D6"/>
    <w:rsid w:val="0059135A"/>
    <w:rsid w:val="00597ADC"/>
    <w:rsid w:val="005C18A1"/>
    <w:rsid w:val="005F5841"/>
    <w:rsid w:val="0062186C"/>
    <w:rsid w:val="0064651E"/>
    <w:rsid w:val="00654CBF"/>
    <w:rsid w:val="00656364"/>
    <w:rsid w:val="006A7587"/>
    <w:rsid w:val="006B33C9"/>
    <w:rsid w:val="006F6677"/>
    <w:rsid w:val="007275CE"/>
    <w:rsid w:val="00730059"/>
    <w:rsid w:val="00735E43"/>
    <w:rsid w:val="007435C6"/>
    <w:rsid w:val="00762A65"/>
    <w:rsid w:val="00794D98"/>
    <w:rsid w:val="007B7FAE"/>
    <w:rsid w:val="008620BF"/>
    <w:rsid w:val="00870163"/>
    <w:rsid w:val="0087488F"/>
    <w:rsid w:val="00881972"/>
    <w:rsid w:val="00886CED"/>
    <w:rsid w:val="008A1CFE"/>
    <w:rsid w:val="008A5CBC"/>
    <w:rsid w:val="008B5970"/>
    <w:rsid w:val="008D2A6C"/>
    <w:rsid w:val="008F67EC"/>
    <w:rsid w:val="00906F47"/>
    <w:rsid w:val="00921BA8"/>
    <w:rsid w:val="00966094"/>
    <w:rsid w:val="009840F2"/>
    <w:rsid w:val="009E123E"/>
    <w:rsid w:val="009E3460"/>
    <w:rsid w:val="009F3A34"/>
    <w:rsid w:val="00A00992"/>
    <w:rsid w:val="00A21563"/>
    <w:rsid w:val="00A32BDE"/>
    <w:rsid w:val="00A35999"/>
    <w:rsid w:val="00A5288A"/>
    <w:rsid w:val="00A66E5B"/>
    <w:rsid w:val="00A67D16"/>
    <w:rsid w:val="00A704D4"/>
    <w:rsid w:val="00AA08E3"/>
    <w:rsid w:val="00AB740C"/>
    <w:rsid w:val="00AC1E2A"/>
    <w:rsid w:val="00AE660C"/>
    <w:rsid w:val="00BE796C"/>
    <w:rsid w:val="00C45B84"/>
    <w:rsid w:val="00C73EC2"/>
    <w:rsid w:val="00CA063D"/>
    <w:rsid w:val="00CA4019"/>
    <w:rsid w:val="00CC4378"/>
    <w:rsid w:val="00CD4D68"/>
    <w:rsid w:val="00CF7273"/>
    <w:rsid w:val="00CF77A2"/>
    <w:rsid w:val="00D1175C"/>
    <w:rsid w:val="00D3514E"/>
    <w:rsid w:val="00D435FE"/>
    <w:rsid w:val="00D757DE"/>
    <w:rsid w:val="00D7716C"/>
    <w:rsid w:val="00D95187"/>
    <w:rsid w:val="00DA1891"/>
    <w:rsid w:val="00DA297B"/>
    <w:rsid w:val="00DA43F3"/>
    <w:rsid w:val="00DC1A22"/>
    <w:rsid w:val="00DF179D"/>
    <w:rsid w:val="00E00722"/>
    <w:rsid w:val="00E27A90"/>
    <w:rsid w:val="00E53184"/>
    <w:rsid w:val="00E62675"/>
    <w:rsid w:val="00E760C9"/>
    <w:rsid w:val="00EB3DE6"/>
    <w:rsid w:val="00ED7F99"/>
    <w:rsid w:val="00F667CE"/>
    <w:rsid w:val="00F90477"/>
    <w:rsid w:val="00F945BE"/>
    <w:rsid w:val="00FE5B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2F9335"/>
  <w15:docId w15:val="{A9F8638F-D0B4-4027-9DBF-4B4ABD0C7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Arial"/>
        <w:sz w:val="22"/>
        <w:szCs w:val="22"/>
        <w:lang w:val="en-US" w:eastAsia="en-US" w:bidi="ar-SA"/>
      </w:rPr>
    </w:rPrDefault>
    <w:pPrDefault/>
  </w:docDefaults>
  <w:latentStyles w:defLockedState="0" w:defUIPriority="0" w:defSemiHidden="0" w:defUnhideWhenUsed="0" w:defQFormat="0" w:count="371">
    <w:lsdException w:name="Normal"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alutation" w:semiHidden="1" w:unhideWhenUsed="1"/>
    <w:lsdException w:name="Date" w:semiHidden="1" w:unhideWhenUsed="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idN  Style Normal"/>
    <w:qFormat/>
    <w:rsid w:val="00DF179D"/>
    <w:rPr>
      <w:rFonts w:eastAsiaTheme="minorHAnsi" w:cstheme="minorBidi"/>
    </w:rPr>
  </w:style>
  <w:style w:type="paragraph" w:styleId="Heading1">
    <w:name w:val="heading 1"/>
    <w:basedOn w:val="HeadingBase"/>
    <w:next w:val="Normal"/>
    <w:rsid w:val="00A5288A"/>
    <w:pPr>
      <w:numPr>
        <w:numId w:val="5"/>
      </w:numPr>
      <w:tabs>
        <w:tab w:val="clear" w:pos="360"/>
      </w:tabs>
      <w:spacing w:line="240" w:lineRule="atLeast"/>
      <w:ind w:left="0" w:firstLine="0"/>
      <w:outlineLvl w:val="0"/>
    </w:pPr>
    <w:rPr>
      <w:kern w:val="24"/>
      <w:u w:val="single"/>
    </w:rPr>
  </w:style>
  <w:style w:type="paragraph" w:styleId="Heading2">
    <w:name w:val="heading 2"/>
    <w:basedOn w:val="HeadingBase"/>
    <w:next w:val="BodyText"/>
    <w:rsid w:val="00A5288A"/>
    <w:pPr>
      <w:spacing w:line="240" w:lineRule="atLeast"/>
      <w:jc w:val="center"/>
      <w:outlineLvl w:val="1"/>
    </w:pPr>
    <w:rPr>
      <w:sz w:val="28"/>
    </w:rPr>
  </w:style>
  <w:style w:type="paragraph" w:styleId="Heading3">
    <w:name w:val="heading 3"/>
    <w:basedOn w:val="HeadingBase"/>
    <w:next w:val="BodyText"/>
    <w:rsid w:val="00A5288A"/>
    <w:pPr>
      <w:spacing w:after="240" w:line="240" w:lineRule="atLeast"/>
      <w:outlineLvl w:val="2"/>
    </w:pPr>
    <w:rPr>
      <w:rFonts w:ascii="Arial Black" w:hAnsi="Arial Black"/>
      <w:spacing w:val="-10"/>
    </w:rPr>
  </w:style>
  <w:style w:type="paragraph" w:styleId="Heading4">
    <w:name w:val="heading 4"/>
    <w:basedOn w:val="HeadingBase"/>
    <w:next w:val="BodyText"/>
    <w:rsid w:val="00A5288A"/>
    <w:pPr>
      <w:spacing w:after="240" w:line="240" w:lineRule="atLeast"/>
      <w:outlineLvl w:val="3"/>
    </w:pPr>
  </w:style>
  <w:style w:type="paragraph" w:styleId="Heading5">
    <w:name w:val="heading 5"/>
    <w:basedOn w:val="HeadingBase"/>
    <w:next w:val="BodyText"/>
    <w:rsid w:val="00A5288A"/>
    <w:pPr>
      <w:spacing w:line="240" w:lineRule="atLeast"/>
      <w:ind w:left="1440"/>
      <w:outlineLvl w:val="4"/>
    </w:pPr>
  </w:style>
  <w:style w:type="paragraph" w:styleId="Heading6">
    <w:name w:val="heading 6"/>
    <w:basedOn w:val="HeadingBase"/>
    <w:next w:val="BodyText"/>
    <w:rsid w:val="00A5288A"/>
    <w:pPr>
      <w:ind w:left="1440"/>
      <w:outlineLvl w:val="5"/>
    </w:pPr>
    <w:rPr>
      <w:i/>
    </w:rPr>
  </w:style>
  <w:style w:type="paragraph" w:styleId="Heading7">
    <w:name w:val="heading 7"/>
    <w:basedOn w:val="HeadingBase"/>
    <w:next w:val="BodyText"/>
    <w:rsid w:val="00A5288A"/>
    <w:pPr>
      <w:outlineLvl w:val="6"/>
    </w:pPr>
  </w:style>
  <w:style w:type="paragraph" w:styleId="Heading8">
    <w:name w:val="heading 8"/>
    <w:basedOn w:val="HeadingBase"/>
    <w:next w:val="BodyText"/>
    <w:rsid w:val="00A5288A"/>
    <w:pPr>
      <w:outlineLvl w:val="7"/>
    </w:pPr>
    <w:rPr>
      <w:i/>
      <w:sz w:val="18"/>
    </w:rPr>
  </w:style>
  <w:style w:type="paragraph" w:styleId="Heading9">
    <w:name w:val="heading 9"/>
    <w:basedOn w:val="HeadingBase"/>
    <w:next w:val="BodyText"/>
    <w:rsid w:val="00A5288A"/>
    <w:pPr>
      <w:outlineLvl w:val="8"/>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ni-Lt">
    <w:name w:val="Mini-Lt"/>
    <w:basedOn w:val="Normal"/>
    <w:autoRedefine/>
    <w:rsid w:val="00762A65"/>
    <w:rPr>
      <w:sz w:val="18"/>
    </w:rPr>
  </w:style>
  <w:style w:type="paragraph" w:customStyle="1" w:styleId="MiniHeading">
    <w:name w:val="Mini Heading"/>
    <w:basedOn w:val="Normal"/>
    <w:rsid w:val="00762A65"/>
    <w:rPr>
      <w:b/>
      <w:sz w:val="18"/>
      <w:u w:val="single"/>
    </w:rPr>
  </w:style>
  <w:style w:type="paragraph" w:customStyle="1" w:styleId="DeedInserts">
    <w:name w:val="Deed Inserts"/>
    <w:basedOn w:val="Normal"/>
    <w:rsid w:val="00762A65"/>
    <w:pPr>
      <w:suppressAutoHyphens/>
    </w:pPr>
    <w:rPr>
      <w:sz w:val="24"/>
    </w:rPr>
  </w:style>
  <w:style w:type="paragraph" w:customStyle="1" w:styleId="PayPlanTable">
    <w:name w:val="PayPlanTable"/>
    <w:basedOn w:val="Normal"/>
    <w:rsid w:val="00762A65"/>
    <w:pPr>
      <w:jc w:val="center"/>
    </w:pPr>
    <w:rPr>
      <w:b/>
      <w:sz w:val="18"/>
    </w:rPr>
  </w:style>
  <w:style w:type="paragraph" w:customStyle="1" w:styleId="14PtHeader">
    <w:name w:val="14 Pt Header"/>
    <w:basedOn w:val="Normal"/>
    <w:rsid w:val="00762A65"/>
    <w:pPr>
      <w:jc w:val="center"/>
    </w:pPr>
    <w:rPr>
      <w:b/>
      <w:sz w:val="28"/>
    </w:rPr>
  </w:style>
  <w:style w:type="paragraph" w:customStyle="1" w:styleId="12PtHeader">
    <w:name w:val="12 Pt Header"/>
    <w:basedOn w:val="Normal"/>
    <w:rsid w:val="00762A65"/>
    <w:pPr>
      <w:jc w:val="center"/>
    </w:pPr>
    <w:rPr>
      <w:b/>
      <w:sz w:val="24"/>
    </w:rPr>
  </w:style>
  <w:style w:type="paragraph" w:customStyle="1" w:styleId="11PtHeader">
    <w:name w:val="11Pt Header"/>
    <w:basedOn w:val="Normal"/>
    <w:rsid w:val="00762A65"/>
    <w:pPr>
      <w:jc w:val="center"/>
    </w:pPr>
    <w:rPr>
      <w:b/>
    </w:rPr>
  </w:style>
  <w:style w:type="paragraph" w:customStyle="1" w:styleId="Heading-Main">
    <w:name w:val="Heading-Main"/>
    <w:basedOn w:val="Normal"/>
    <w:rsid w:val="00762A65"/>
    <w:pPr>
      <w:tabs>
        <w:tab w:val="num" w:pos="360"/>
      </w:tabs>
    </w:pPr>
    <w:rPr>
      <w:u w:val="single"/>
    </w:rPr>
  </w:style>
  <w:style w:type="paragraph" w:styleId="Header">
    <w:name w:val="header"/>
    <w:basedOn w:val="Normal"/>
    <w:link w:val="HeaderChar"/>
    <w:rsid w:val="00A5288A"/>
    <w:pPr>
      <w:tabs>
        <w:tab w:val="center" w:pos="4320"/>
        <w:tab w:val="right" w:pos="8640"/>
      </w:tabs>
    </w:pPr>
  </w:style>
  <w:style w:type="paragraph" w:styleId="Footer">
    <w:name w:val="footer"/>
    <w:basedOn w:val="Normal"/>
    <w:rsid w:val="00A5288A"/>
    <w:pPr>
      <w:keepLines/>
      <w:tabs>
        <w:tab w:val="center" w:pos="4320"/>
        <w:tab w:val="right" w:pos="8640"/>
      </w:tabs>
      <w:spacing w:line="190" w:lineRule="atLeast"/>
    </w:pPr>
    <w:rPr>
      <w:caps/>
      <w:sz w:val="16"/>
    </w:rPr>
  </w:style>
  <w:style w:type="character" w:styleId="PageNumber">
    <w:name w:val="page number"/>
    <w:basedOn w:val="DefaultParagraphFont"/>
    <w:rsid w:val="00762A65"/>
  </w:style>
  <w:style w:type="paragraph" w:styleId="BodyText">
    <w:name w:val="Body Text"/>
    <w:basedOn w:val="Normal"/>
    <w:rsid w:val="00A5288A"/>
    <w:pPr>
      <w:spacing w:line="240" w:lineRule="atLeast"/>
    </w:pPr>
  </w:style>
  <w:style w:type="paragraph" w:styleId="BodyTextFirstIndent">
    <w:name w:val="Body Text First Indent"/>
    <w:aliases w:val="BidB Body Text First Indent"/>
    <w:basedOn w:val="BodyText"/>
    <w:link w:val="BodyTextFirstIndentChar"/>
    <w:autoRedefine/>
    <w:qFormat/>
    <w:rsid w:val="000853C1"/>
    <w:pPr>
      <w:tabs>
        <w:tab w:val="left" w:pos="720"/>
      </w:tabs>
      <w:spacing w:line="240" w:lineRule="auto"/>
      <w:ind w:firstLine="720"/>
    </w:pPr>
  </w:style>
  <w:style w:type="paragraph" w:customStyle="1" w:styleId="1BidStyleLevel1">
    <w:name w:val="1Bid Style Level 1."/>
    <w:basedOn w:val="Normal"/>
    <w:autoRedefine/>
    <w:qFormat/>
    <w:rsid w:val="000853C1"/>
    <w:pPr>
      <w:numPr>
        <w:numId w:val="18"/>
      </w:numPr>
      <w:tabs>
        <w:tab w:val="clear" w:pos="360"/>
        <w:tab w:val="left" w:pos="720"/>
      </w:tabs>
    </w:pPr>
    <w:rPr>
      <w:caps/>
      <w:u w:val="single"/>
    </w:rPr>
  </w:style>
  <w:style w:type="paragraph" w:customStyle="1" w:styleId="Level2">
    <w:name w:val="Level 2"/>
    <w:basedOn w:val="Normal"/>
    <w:rsid w:val="00D7716C"/>
    <w:pPr>
      <w:numPr>
        <w:ilvl w:val="1"/>
        <w:numId w:val="18"/>
      </w:numPr>
    </w:pPr>
  </w:style>
  <w:style w:type="paragraph" w:customStyle="1" w:styleId="Level3">
    <w:name w:val="Level 3"/>
    <w:basedOn w:val="Normal"/>
    <w:rsid w:val="00D7716C"/>
    <w:pPr>
      <w:numPr>
        <w:ilvl w:val="2"/>
        <w:numId w:val="18"/>
      </w:numPr>
    </w:pPr>
  </w:style>
  <w:style w:type="paragraph" w:customStyle="1" w:styleId="Level4">
    <w:name w:val="Level 4"/>
    <w:basedOn w:val="Normal"/>
    <w:rsid w:val="00D7716C"/>
    <w:pPr>
      <w:numPr>
        <w:ilvl w:val="3"/>
        <w:numId w:val="18"/>
      </w:numPr>
    </w:pPr>
  </w:style>
  <w:style w:type="paragraph" w:customStyle="1" w:styleId="Level5">
    <w:name w:val="Level 5"/>
    <w:basedOn w:val="Normal"/>
    <w:rsid w:val="00D7716C"/>
    <w:pPr>
      <w:numPr>
        <w:ilvl w:val="4"/>
        <w:numId w:val="18"/>
      </w:numPr>
    </w:pPr>
  </w:style>
  <w:style w:type="paragraph" w:customStyle="1" w:styleId="Level6">
    <w:name w:val="Level 6"/>
    <w:basedOn w:val="Normal"/>
    <w:rsid w:val="00D7716C"/>
    <w:pPr>
      <w:numPr>
        <w:ilvl w:val="5"/>
        <w:numId w:val="18"/>
      </w:numPr>
    </w:pPr>
  </w:style>
  <w:style w:type="paragraph" w:customStyle="1" w:styleId="Level7">
    <w:name w:val="Level 7"/>
    <w:basedOn w:val="Normal"/>
    <w:rsid w:val="00D7716C"/>
    <w:pPr>
      <w:numPr>
        <w:ilvl w:val="6"/>
        <w:numId w:val="18"/>
      </w:numPr>
    </w:pPr>
  </w:style>
  <w:style w:type="paragraph" w:customStyle="1" w:styleId="Level2-ParaIndent">
    <w:name w:val="Level 2 - Para Indent"/>
    <w:basedOn w:val="Normal"/>
    <w:rsid w:val="00762A65"/>
    <w:pPr>
      <w:ind w:firstLine="1440"/>
    </w:pPr>
  </w:style>
  <w:style w:type="paragraph" w:customStyle="1" w:styleId="Level3-ParaIndent">
    <w:name w:val="Level 3 - Para Indent"/>
    <w:basedOn w:val="Normal"/>
    <w:rsid w:val="00762A65"/>
    <w:pPr>
      <w:ind w:firstLine="2160"/>
    </w:pPr>
  </w:style>
  <w:style w:type="paragraph" w:customStyle="1" w:styleId="HeadingBase">
    <w:name w:val="Heading Base"/>
    <w:basedOn w:val="Normal"/>
    <w:next w:val="BodyText"/>
    <w:rsid w:val="00A5288A"/>
    <w:pPr>
      <w:spacing w:line="220" w:lineRule="atLeast"/>
    </w:pPr>
    <w:rPr>
      <w:kern w:val="28"/>
    </w:rPr>
  </w:style>
  <w:style w:type="paragraph" w:customStyle="1" w:styleId="TOCBase">
    <w:name w:val="TOC Base"/>
    <w:basedOn w:val="Normal"/>
    <w:rsid w:val="00A5288A"/>
    <w:pPr>
      <w:spacing w:after="240" w:line="240" w:lineRule="atLeast"/>
    </w:pPr>
  </w:style>
  <w:style w:type="paragraph" w:styleId="TOC1">
    <w:name w:val="toc 1"/>
    <w:basedOn w:val="TOCBase"/>
    <w:autoRedefine/>
    <w:uiPriority w:val="39"/>
    <w:rsid w:val="00735E43"/>
    <w:pPr>
      <w:spacing w:before="120" w:after="120" w:line="240" w:lineRule="auto"/>
    </w:pPr>
    <w:rPr>
      <w:bCs/>
      <w:caps/>
    </w:rPr>
  </w:style>
  <w:style w:type="paragraph" w:customStyle="1" w:styleId="CPSTDName">
    <w:name w:val="CP STD Name"/>
    <w:basedOn w:val="Normal"/>
    <w:rsid w:val="00A5288A"/>
    <w:pPr>
      <w:jc w:val="right"/>
    </w:pPr>
  </w:style>
  <w:style w:type="paragraph" w:customStyle="1" w:styleId="HDG1">
    <w:name w:val="HDG 1"/>
    <w:basedOn w:val="HeadingBase"/>
    <w:rsid w:val="00A5288A"/>
    <w:pPr>
      <w:jc w:val="center"/>
    </w:pPr>
    <w:rPr>
      <w:sz w:val="28"/>
    </w:rPr>
  </w:style>
  <w:style w:type="paragraph" w:customStyle="1" w:styleId="BacksHeading2">
    <w:name w:val="Backs Heading 2"/>
    <w:basedOn w:val="Normal"/>
    <w:rsid w:val="00A5288A"/>
    <w:pPr>
      <w:tabs>
        <w:tab w:val="left" w:pos="6480"/>
        <w:tab w:val="right" w:pos="9540"/>
      </w:tabs>
      <w:spacing w:after="120"/>
    </w:pPr>
    <w:rPr>
      <w:u w:val="single"/>
    </w:rPr>
  </w:style>
  <w:style w:type="paragraph" w:styleId="BodyTextIndent">
    <w:name w:val="Body Text Indent"/>
    <w:basedOn w:val="BodyText"/>
    <w:rsid w:val="00A5288A"/>
    <w:pPr>
      <w:ind w:left="1440"/>
    </w:pPr>
  </w:style>
  <w:style w:type="paragraph" w:customStyle="1" w:styleId="Level5-ParaIndent">
    <w:name w:val="Level 5 - Para Indent"/>
    <w:basedOn w:val="Level4-ParaIndent"/>
    <w:rsid w:val="00762A65"/>
    <w:pPr>
      <w:ind w:firstLine="3600"/>
    </w:pPr>
  </w:style>
  <w:style w:type="paragraph" w:customStyle="1" w:styleId="Level2-Bullet">
    <w:name w:val="Level 2 - Bullet"/>
    <w:basedOn w:val="Normal"/>
    <w:rsid w:val="00762A65"/>
    <w:pPr>
      <w:tabs>
        <w:tab w:val="num" w:pos="1800"/>
      </w:tabs>
      <w:ind w:firstLine="1440"/>
    </w:pPr>
  </w:style>
  <w:style w:type="paragraph" w:customStyle="1" w:styleId="Level3-Bullet">
    <w:name w:val="Level 3 - Bullet"/>
    <w:basedOn w:val="Normal"/>
    <w:rsid w:val="00762A65"/>
    <w:pPr>
      <w:tabs>
        <w:tab w:val="num" w:pos="2520"/>
      </w:tabs>
      <w:ind w:firstLine="2160"/>
    </w:pPr>
  </w:style>
  <w:style w:type="paragraph" w:customStyle="1" w:styleId="Level4-ParaIndent">
    <w:name w:val="Level 4 - Para Indent"/>
    <w:basedOn w:val="Normal"/>
    <w:rsid w:val="00762A65"/>
    <w:pPr>
      <w:ind w:firstLine="2880"/>
    </w:pPr>
  </w:style>
  <w:style w:type="paragraph" w:customStyle="1" w:styleId="Level4-Bullet">
    <w:name w:val="Level 4 - Bullet"/>
    <w:basedOn w:val="Normal"/>
    <w:rsid w:val="00762A65"/>
    <w:pPr>
      <w:tabs>
        <w:tab w:val="num" w:pos="3240"/>
      </w:tabs>
      <w:ind w:firstLine="2880"/>
    </w:pPr>
  </w:style>
  <w:style w:type="paragraph" w:styleId="TOC2">
    <w:name w:val="toc 2"/>
    <w:aliases w:val="BR201 Title"/>
    <w:basedOn w:val="Normal"/>
    <w:next w:val="Normal"/>
    <w:autoRedefine/>
    <w:uiPriority w:val="39"/>
    <w:rsid w:val="00A5288A"/>
    <w:pPr>
      <w:ind w:left="220"/>
    </w:pPr>
    <w:rPr>
      <w:rFonts w:asciiTheme="minorHAnsi" w:hAnsiTheme="minorHAnsi"/>
      <w:smallCaps/>
    </w:rPr>
  </w:style>
  <w:style w:type="paragraph" w:customStyle="1" w:styleId="Level6-ParaIndent">
    <w:name w:val="Level 6 - Para Indent"/>
    <w:basedOn w:val="Level6"/>
    <w:rsid w:val="00762A65"/>
    <w:pPr>
      <w:numPr>
        <w:ilvl w:val="0"/>
        <w:numId w:val="0"/>
      </w:numPr>
      <w:ind w:firstLine="4320"/>
    </w:pPr>
  </w:style>
  <w:style w:type="paragraph" w:customStyle="1" w:styleId="Level7-ParaIndent">
    <w:name w:val="Level 7 - Para Indent"/>
    <w:basedOn w:val="Level7"/>
    <w:rsid w:val="00762A65"/>
    <w:pPr>
      <w:numPr>
        <w:ilvl w:val="0"/>
        <w:numId w:val="0"/>
      </w:numPr>
      <w:ind w:firstLine="5040"/>
    </w:pPr>
  </w:style>
  <w:style w:type="paragraph" w:customStyle="1" w:styleId="Bullet-Text">
    <w:name w:val="Bullet - Text"/>
    <w:basedOn w:val="Normal"/>
    <w:autoRedefine/>
    <w:qFormat/>
    <w:rsid w:val="000853C1"/>
    <w:pPr>
      <w:numPr>
        <w:numId w:val="19"/>
      </w:numPr>
      <w:tabs>
        <w:tab w:val="clear" w:pos="1800"/>
        <w:tab w:val="left" w:pos="720"/>
      </w:tabs>
    </w:pPr>
  </w:style>
  <w:style w:type="paragraph" w:styleId="TOC3">
    <w:name w:val="toc 3"/>
    <w:basedOn w:val="Normal"/>
    <w:next w:val="Normal"/>
    <w:autoRedefine/>
    <w:uiPriority w:val="39"/>
    <w:semiHidden/>
    <w:qFormat/>
    <w:rsid w:val="00A5288A"/>
    <w:pPr>
      <w:ind w:left="440"/>
    </w:pPr>
    <w:rPr>
      <w:rFonts w:asciiTheme="minorHAnsi" w:hAnsiTheme="minorHAnsi"/>
      <w:i/>
      <w:iCs/>
    </w:rPr>
  </w:style>
  <w:style w:type="paragraph" w:styleId="TOC4">
    <w:name w:val="toc 4"/>
    <w:basedOn w:val="Normal"/>
    <w:next w:val="Normal"/>
    <w:autoRedefine/>
    <w:semiHidden/>
    <w:rsid w:val="00A5288A"/>
    <w:pPr>
      <w:ind w:left="660"/>
    </w:pPr>
    <w:rPr>
      <w:rFonts w:asciiTheme="minorHAnsi" w:hAnsiTheme="minorHAnsi"/>
      <w:sz w:val="18"/>
      <w:szCs w:val="18"/>
    </w:rPr>
  </w:style>
  <w:style w:type="paragraph" w:styleId="TOC5">
    <w:name w:val="toc 5"/>
    <w:basedOn w:val="Normal"/>
    <w:next w:val="Normal"/>
    <w:autoRedefine/>
    <w:semiHidden/>
    <w:rsid w:val="00A5288A"/>
    <w:pPr>
      <w:ind w:left="880"/>
    </w:pPr>
    <w:rPr>
      <w:rFonts w:asciiTheme="minorHAnsi" w:hAnsiTheme="minorHAnsi"/>
      <w:sz w:val="18"/>
      <w:szCs w:val="18"/>
    </w:rPr>
  </w:style>
  <w:style w:type="paragraph" w:styleId="TOC6">
    <w:name w:val="toc 6"/>
    <w:basedOn w:val="Normal"/>
    <w:next w:val="Normal"/>
    <w:autoRedefine/>
    <w:semiHidden/>
    <w:rsid w:val="00A5288A"/>
    <w:pPr>
      <w:ind w:left="1100"/>
    </w:pPr>
    <w:rPr>
      <w:rFonts w:asciiTheme="minorHAnsi" w:hAnsiTheme="minorHAnsi"/>
      <w:sz w:val="18"/>
      <w:szCs w:val="18"/>
    </w:rPr>
  </w:style>
  <w:style w:type="paragraph" w:styleId="TOC7">
    <w:name w:val="toc 7"/>
    <w:basedOn w:val="Normal"/>
    <w:next w:val="Normal"/>
    <w:autoRedefine/>
    <w:semiHidden/>
    <w:rsid w:val="00A5288A"/>
    <w:pPr>
      <w:ind w:left="1320"/>
    </w:pPr>
    <w:rPr>
      <w:rFonts w:asciiTheme="minorHAnsi" w:hAnsiTheme="minorHAnsi"/>
      <w:sz w:val="18"/>
      <w:szCs w:val="18"/>
    </w:rPr>
  </w:style>
  <w:style w:type="paragraph" w:styleId="TOC8">
    <w:name w:val="toc 8"/>
    <w:basedOn w:val="Normal"/>
    <w:next w:val="Normal"/>
    <w:autoRedefine/>
    <w:semiHidden/>
    <w:rsid w:val="00A5288A"/>
    <w:pPr>
      <w:ind w:left="1540"/>
    </w:pPr>
    <w:rPr>
      <w:rFonts w:asciiTheme="minorHAnsi" w:hAnsiTheme="minorHAnsi"/>
      <w:sz w:val="18"/>
      <w:szCs w:val="18"/>
    </w:rPr>
  </w:style>
  <w:style w:type="paragraph" w:styleId="TOC9">
    <w:name w:val="toc 9"/>
    <w:basedOn w:val="Normal"/>
    <w:next w:val="Normal"/>
    <w:autoRedefine/>
    <w:semiHidden/>
    <w:rsid w:val="00A5288A"/>
    <w:pPr>
      <w:ind w:left="1760"/>
    </w:pPr>
    <w:rPr>
      <w:rFonts w:asciiTheme="minorHAnsi" w:hAnsiTheme="minorHAnsi"/>
      <w:sz w:val="18"/>
      <w:szCs w:val="18"/>
    </w:rPr>
  </w:style>
  <w:style w:type="character" w:styleId="Hyperlink">
    <w:name w:val="Hyperlink"/>
    <w:basedOn w:val="DefaultParagraphFont"/>
    <w:uiPriority w:val="99"/>
    <w:rsid w:val="00D757DE"/>
    <w:rPr>
      <w:color w:val="0000FF"/>
      <w:u w:val="single"/>
    </w:rPr>
  </w:style>
  <w:style w:type="character" w:customStyle="1" w:styleId="BodyTextFirstIndentChar">
    <w:name w:val="Body Text First Indent Char"/>
    <w:aliases w:val="BidB Body Text First Indent Char"/>
    <w:basedOn w:val="DefaultParagraphFont"/>
    <w:link w:val="BodyTextFirstIndent"/>
    <w:rsid w:val="000853C1"/>
    <w:rPr>
      <w:rFonts w:eastAsiaTheme="minorHAnsi" w:cstheme="minorBidi"/>
    </w:rPr>
  </w:style>
  <w:style w:type="paragraph" w:customStyle="1" w:styleId="1BidStyle1">
    <w:name w:val="1Bid Style 1."/>
    <w:basedOn w:val="1BidStyleLevel1"/>
    <w:rsid w:val="00886CED"/>
  </w:style>
  <w:style w:type="paragraph" w:customStyle="1" w:styleId="2BidStyleA">
    <w:name w:val="2Bid Style A."/>
    <w:basedOn w:val="Level2"/>
    <w:autoRedefine/>
    <w:qFormat/>
    <w:rsid w:val="00573399"/>
    <w:pPr>
      <w:tabs>
        <w:tab w:val="clear" w:pos="1080"/>
      </w:tabs>
    </w:pPr>
  </w:style>
  <w:style w:type="paragraph" w:customStyle="1" w:styleId="3BidStyle1">
    <w:name w:val="3Bid Style 1)"/>
    <w:basedOn w:val="Level3"/>
    <w:autoRedefine/>
    <w:qFormat/>
    <w:rsid w:val="00D7716C"/>
    <w:pPr>
      <w:tabs>
        <w:tab w:val="clear" w:pos="1080"/>
      </w:tabs>
    </w:pPr>
  </w:style>
  <w:style w:type="paragraph" w:customStyle="1" w:styleId="4BidStylea">
    <w:name w:val="4Bid Style a)"/>
    <w:basedOn w:val="Level4"/>
    <w:autoRedefine/>
    <w:qFormat/>
    <w:rsid w:val="000853C1"/>
    <w:pPr>
      <w:tabs>
        <w:tab w:val="clear" w:pos="1080"/>
        <w:tab w:val="left" w:pos="720"/>
      </w:tabs>
    </w:pPr>
  </w:style>
  <w:style w:type="paragraph" w:customStyle="1" w:styleId="5BidStyle1">
    <w:name w:val="5Bid Style (1)"/>
    <w:basedOn w:val="Level5"/>
    <w:autoRedefine/>
    <w:qFormat/>
    <w:rsid w:val="000853C1"/>
    <w:pPr>
      <w:tabs>
        <w:tab w:val="clear" w:pos="1080"/>
        <w:tab w:val="left" w:pos="720"/>
      </w:tabs>
    </w:pPr>
  </w:style>
  <w:style w:type="paragraph" w:customStyle="1" w:styleId="6BidStylea">
    <w:name w:val="6Bid Style (a)"/>
    <w:basedOn w:val="Level6"/>
    <w:autoRedefine/>
    <w:qFormat/>
    <w:rsid w:val="000853C1"/>
    <w:pPr>
      <w:tabs>
        <w:tab w:val="clear" w:pos="1080"/>
        <w:tab w:val="left" w:pos="720"/>
      </w:tabs>
    </w:pPr>
  </w:style>
  <w:style w:type="paragraph" w:customStyle="1" w:styleId="7BidStylei">
    <w:name w:val="7Bid Style i)"/>
    <w:basedOn w:val="Level7"/>
    <w:autoRedefine/>
    <w:qFormat/>
    <w:rsid w:val="00D7716C"/>
  </w:style>
  <w:style w:type="paragraph" w:styleId="TOCHeading">
    <w:name w:val="TOC Heading"/>
    <w:basedOn w:val="Heading1"/>
    <w:next w:val="Normal"/>
    <w:uiPriority w:val="39"/>
    <w:semiHidden/>
    <w:unhideWhenUsed/>
    <w:qFormat/>
    <w:rsid w:val="00242C4A"/>
    <w:pPr>
      <w:keepNext/>
      <w:numPr>
        <w:numId w:val="0"/>
      </w:numPr>
      <w:spacing w:line="240" w:lineRule="auto"/>
      <w:outlineLvl w:val="9"/>
    </w:pPr>
    <w:rPr>
      <w:b/>
      <w:bCs/>
      <w:kern w:val="0"/>
      <w:sz w:val="24"/>
      <w:u w:val="none"/>
    </w:rPr>
  </w:style>
  <w:style w:type="paragraph" w:styleId="BalloonText">
    <w:name w:val="Balloon Text"/>
    <w:basedOn w:val="Normal"/>
    <w:link w:val="BalloonTextChar"/>
    <w:rsid w:val="00242C4A"/>
    <w:rPr>
      <w:rFonts w:ascii="Tahoma" w:hAnsi="Tahoma" w:cs="Tahoma"/>
      <w:sz w:val="16"/>
      <w:szCs w:val="16"/>
    </w:rPr>
  </w:style>
  <w:style w:type="character" w:customStyle="1" w:styleId="BalloonTextChar">
    <w:name w:val="Balloon Text Char"/>
    <w:basedOn w:val="DefaultParagraphFont"/>
    <w:link w:val="BalloonText"/>
    <w:rsid w:val="00242C4A"/>
    <w:rPr>
      <w:rFonts w:ascii="Tahoma" w:hAnsi="Tahoma" w:cs="Tahoma"/>
      <w:sz w:val="16"/>
      <w:szCs w:val="16"/>
    </w:rPr>
  </w:style>
  <w:style w:type="character" w:styleId="PlaceholderText">
    <w:name w:val="Placeholder Text"/>
    <w:basedOn w:val="DefaultParagraphFont"/>
    <w:uiPriority w:val="99"/>
    <w:semiHidden/>
    <w:rsid w:val="00145368"/>
    <w:rPr>
      <w:color w:val="808080"/>
    </w:rPr>
  </w:style>
  <w:style w:type="character" w:customStyle="1" w:styleId="HeaderChar">
    <w:name w:val="Header Char"/>
    <w:basedOn w:val="DefaultParagraphFont"/>
    <w:link w:val="Header"/>
    <w:rsid w:val="00906F47"/>
  </w:style>
  <w:style w:type="paragraph" w:styleId="ListParagraph">
    <w:name w:val="List Paragraph"/>
    <w:basedOn w:val="Normal"/>
    <w:uiPriority w:val="34"/>
    <w:rsid w:val="0064651E"/>
    <w:pPr>
      <w:spacing w:after="200" w:line="276" w:lineRule="auto"/>
      <w:ind w:left="720"/>
      <w:contextualSpacing/>
    </w:pPr>
    <w:rPr>
      <w:rFonts w:asciiTheme="minorHAnsi" w:hAnsiTheme="minorHAnsi"/>
    </w:rPr>
  </w:style>
  <w:style w:type="character" w:customStyle="1" w:styleId="Style7">
    <w:name w:val="Style7"/>
    <w:basedOn w:val="DefaultParagraphFont"/>
    <w:uiPriority w:val="1"/>
    <w:rsid w:val="00222B0A"/>
    <w:rPr>
      <w:rFonts w:ascii="Arial" w:hAnsi="Arial"/>
      <w:sz w:val="22"/>
    </w:rPr>
  </w:style>
  <w:style w:type="character" w:customStyle="1" w:styleId="Style8">
    <w:name w:val="Style8"/>
    <w:basedOn w:val="DefaultParagraphFont"/>
    <w:uiPriority w:val="1"/>
    <w:rsid w:val="00222B0A"/>
    <w:rPr>
      <w:rFonts w:ascii="Arial" w:hAnsi="Arial"/>
      <w:sz w:val="22"/>
    </w:rPr>
  </w:style>
  <w:style w:type="character" w:customStyle="1" w:styleId="Style11">
    <w:name w:val="Style11"/>
    <w:basedOn w:val="DefaultParagraphFont"/>
    <w:uiPriority w:val="1"/>
    <w:rsid w:val="00222B0A"/>
    <w:rPr>
      <w:rFonts w:ascii="Arial" w:hAnsi="Arial"/>
      <w:sz w:val="22"/>
    </w:rPr>
  </w:style>
  <w:style w:type="character" w:customStyle="1" w:styleId="Style14">
    <w:name w:val="Style14"/>
    <w:basedOn w:val="DefaultParagraphFont"/>
    <w:uiPriority w:val="1"/>
    <w:rsid w:val="00222B0A"/>
    <w:rPr>
      <w:rFonts w:ascii="Arial" w:hAnsi="Arial"/>
      <w:b/>
      <w:sz w:val="22"/>
    </w:rPr>
  </w:style>
  <w:style w:type="character" w:customStyle="1" w:styleId="Style16">
    <w:name w:val="Style16"/>
    <w:basedOn w:val="DefaultParagraphFont"/>
    <w:uiPriority w:val="1"/>
    <w:rsid w:val="00222B0A"/>
    <w:rPr>
      <w:rFonts w:ascii="Arial" w:hAnsi="Arial"/>
      <w:b/>
      <w:sz w:val="28"/>
    </w:rPr>
  </w:style>
  <w:style w:type="character" w:customStyle="1" w:styleId="Style17">
    <w:name w:val="Style17"/>
    <w:basedOn w:val="DefaultParagraphFont"/>
    <w:uiPriority w:val="1"/>
    <w:rsid w:val="00222B0A"/>
    <w:rPr>
      <w:rFonts w:ascii="Arial" w:hAnsi="Arial"/>
      <w:b/>
      <w:sz w:val="28"/>
    </w:rPr>
  </w:style>
  <w:style w:type="character" w:customStyle="1" w:styleId="Style18">
    <w:name w:val="Style18"/>
    <w:basedOn w:val="DefaultParagraphFont"/>
    <w:uiPriority w:val="1"/>
    <w:rsid w:val="00222B0A"/>
    <w:rPr>
      <w:rFonts w:ascii="Arial" w:hAnsi="Arial"/>
      <w:sz w:val="22"/>
    </w:rPr>
  </w:style>
  <w:style w:type="character" w:customStyle="1" w:styleId="Style19">
    <w:name w:val="Style19"/>
    <w:basedOn w:val="DefaultParagraphFont"/>
    <w:uiPriority w:val="1"/>
    <w:rsid w:val="00222B0A"/>
    <w:rPr>
      <w:rFonts w:ascii="Arial" w:hAnsi="Arial"/>
      <w:sz w:val="22"/>
    </w:rPr>
  </w:style>
  <w:style w:type="character" w:customStyle="1" w:styleId="Style22">
    <w:name w:val="Style22"/>
    <w:basedOn w:val="DefaultParagraphFont"/>
    <w:uiPriority w:val="1"/>
    <w:rsid w:val="00222B0A"/>
    <w:rPr>
      <w:b/>
    </w:rPr>
  </w:style>
  <w:style w:type="character" w:styleId="LineNumber">
    <w:name w:val="line number"/>
    <w:basedOn w:val="DefaultParagraphFont"/>
    <w:semiHidden/>
    <w:unhideWhenUsed/>
    <w:rsid w:val="00D1175C"/>
  </w:style>
  <w:style w:type="character" w:styleId="CommentReference">
    <w:name w:val="annotation reference"/>
    <w:basedOn w:val="DefaultParagraphFont"/>
    <w:rsid w:val="001A0F98"/>
    <w:rPr>
      <w:sz w:val="16"/>
      <w:szCs w:val="16"/>
    </w:rPr>
  </w:style>
  <w:style w:type="paragraph" w:styleId="CommentText">
    <w:name w:val="annotation text"/>
    <w:basedOn w:val="Normal"/>
    <w:link w:val="CommentTextChar"/>
    <w:rsid w:val="001A0F98"/>
    <w:rPr>
      <w:rFonts w:eastAsia="Times New Roman" w:cs="Times New Roman"/>
      <w:sz w:val="20"/>
      <w:szCs w:val="20"/>
    </w:rPr>
  </w:style>
  <w:style w:type="character" w:customStyle="1" w:styleId="CommentTextChar">
    <w:name w:val="Comment Text Char"/>
    <w:basedOn w:val="DefaultParagraphFont"/>
    <w:link w:val="CommentText"/>
    <w:rsid w:val="001A0F98"/>
    <w:rPr>
      <w:rFonts w:cs="Times New Roman"/>
      <w:sz w:val="20"/>
      <w:szCs w:val="20"/>
    </w:rPr>
  </w:style>
  <w:style w:type="paragraph" w:styleId="CommentSubject">
    <w:name w:val="annotation subject"/>
    <w:basedOn w:val="CommentText"/>
    <w:next w:val="CommentText"/>
    <w:link w:val="CommentSubjectChar"/>
    <w:semiHidden/>
    <w:unhideWhenUsed/>
    <w:rsid w:val="00654CBF"/>
    <w:rPr>
      <w:rFonts w:eastAsiaTheme="minorHAnsi" w:cstheme="minorBidi"/>
      <w:b/>
      <w:bCs/>
    </w:rPr>
  </w:style>
  <w:style w:type="character" w:customStyle="1" w:styleId="CommentSubjectChar">
    <w:name w:val="Comment Subject Char"/>
    <w:basedOn w:val="CommentTextChar"/>
    <w:link w:val="CommentSubject"/>
    <w:semiHidden/>
    <w:rsid w:val="00654CBF"/>
    <w:rPr>
      <w:rFonts w:eastAsiaTheme="minorHAnsi" w:cstheme="minorBid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4853530">
      <w:bodyDiv w:val="1"/>
      <w:marLeft w:val="0"/>
      <w:marRight w:val="0"/>
      <w:marTop w:val="0"/>
      <w:marBottom w:val="0"/>
      <w:divBdr>
        <w:top w:val="none" w:sz="0" w:space="0" w:color="auto"/>
        <w:left w:val="none" w:sz="0" w:space="0" w:color="auto"/>
        <w:bottom w:val="none" w:sz="0" w:space="0" w:color="auto"/>
        <w:right w:val="none" w:sz="0" w:space="0" w:color="auto"/>
      </w:divBdr>
    </w:div>
    <w:div w:id="593055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0340\Downloads\SPECIALS_BLANK-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28DA98-C378-45E5-8AFC-03F9F39A8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SPECIALS_BLANK-TEMPLATE</Template>
  <TotalTime>6</TotalTime>
  <Pages>1</Pages>
  <Words>544</Words>
  <Characters>3078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SPECIAL PROVISIONS</vt:lpstr>
    </vt:vector>
  </TitlesOfParts>
  <Company>MDT</Company>
  <LinksUpToDate>false</LinksUpToDate>
  <CharactersWithSpaces>3615</CharactersWithSpaces>
  <SharedDoc>false</SharedDoc>
  <HLinks>
    <vt:vector size="6" baseType="variant">
      <vt:variant>
        <vt:i4>4325399</vt:i4>
      </vt:variant>
      <vt:variant>
        <vt:i4>45</vt:i4>
      </vt:variant>
      <vt:variant>
        <vt:i4>0</vt:i4>
      </vt:variant>
      <vt:variant>
        <vt:i4>5</vt:i4>
      </vt:variant>
      <vt:variant>
        <vt:lpwstr>http://www.mdt.mt.gov/business/contracting.shtml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PROVISIONS</dc:title>
  <dc:subject/>
  <dc:creator>McCann, Patrick</dc:creator>
  <cp:keywords/>
  <dc:description/>
  <cp:lastModifiedBy>McCann, Patrick</cp:lastModifiedBy>
  <cp:revision>4</cp:revision>
  <cp:lastPrinted>1999-11-10T15:48:00Z</cp:lastPrinted>
  <dcterms:created xsi:type="dcterms:W3CDTF">2022-02-01T18:35:00Z</dcterms:created>
  <dcterms:modified xsi:type="dcterms:W3CDTF">2022-02-01T18:41:00Z</dcterms:modified>
</cp:coreProperties>
</file>